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5046"/>
        <w:gridCol w:w="2945"/>
      </w:tblGrid>
      <w:tr w:rsidR="00683775" w:rsidTr="00BD1786">
        <w:trPr>
          <w:jc w:val="center"/>
        </w:trPr>
        <w:tc>
          <w:tcPr>
            <w:tcW w:w="3080" w:type="dxa"/>
          </w:tcPr>
          <w:p w:rsidR="00BD1786" w:rsidRDefault="00BD1786" w:rsidP="0026043A">
            <w:pPr>
              <w:spacing w:before="240"/>
              <w:jc w:val="both"/>
            </w:pPr>
            <w:r>
              <w:rPr>
                <w:noProof/>
                <w:lang w:eastAsia="en-GB"/>
              </w:rPr>
              <w:drawing>
                <wp:inline distT="0" distB="0" distL="0" distR="0" wp14:anchorId="68C41042" wp14:editId="44B0A4BE">
                  <wp:extent cx="1036750" cy="945895"/>
                  <wp:effectExtent l="0" t="0" r="0" b="6985"/>
                  <wp:docPr id="5" name="Picture 0" descr="Stretton-CW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tton-CWG-Logo.jpg"/>
                          <pic:cNvPicPr/>
                        </pic:nvPicPr>
                        <pic:blipFill>
                          <a:blip r:embed="rId8" cstate="print"/>
                          <a:stretch>
                            <a:fillRect/>
                          </a:stretch>
                        </pic:blipFill>
                        <pic:spPr>
                          <a:xfrm>
                            <a:off x="0" y="0"/>
                            <a:ext cx="1054266" cy="961876"/>
                          </a:xfrm>
                          <a:prstGeom prst="rect">
                            <a:avLst/>
                          </a:prstGeom>
                        </pic:spPr>
                      </pic:pic>
                    </a:graphicData>
                  </a:graphic>
                </wp:inline>
              </w:drawing>
            </w:r>
          </w:p>
        </w:tc>
        <w:tc>
          <w:tcPr>
            <w:tcW w:w="3407" w:type="dxa"/>
          </w:tcPr>
          <w:p w:rsidR="00BD1786" w:rsidRDefault="00683775" w:rsidP="00683775">
            <w:pPr>
              <w:spacing w:before="240"/>
              <w:jc w:val="center"/>
            </w:pPr>
            <w:r w:rsidRPr="00683775">
              <w:rPr>
                <w:b/>
                <w:noProof/>
                <w:color w:val="538135" w:themeColor="accent6" w:themeShade="BF"/>
                <w:sz w:val="32"/>
                <w:szCs w:val="32"/>
                <w:lang w:eastAsia="en-GB"/>
              </w:rPr>
              <mc:AlternateContent>
                <mc:Choice Requires="wps">
                  <w:drawing>
                    <wp:anchor distT="45720" distB="45720" distL="114300" distR="114300" simplePos="0" relativeHeight="251659264" behindDoc="0" locked="0" layoutInCell="1" allowOverlap="1">
                      <wp:simplePos x="0" y="0"/>
                      <wp:positionH relativeFrom="column">
                        <wp:posOffset>68723</wp:posOffset>
                      </wp:positionH>
                      <wp:positionV relativeFrom="paragraph">
                        <wp:posOffset>180304</wp:posOffset>
                      </wp:positionV>
                      <wp:extent cx="3065172" cy="140462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72" cy="1404620"/>
                              </a:xfrm>
                              <a:prstGeom prst="rect">
                                <a:avLst/>
                              </a:prstGeom>
                              <a:solidFill>
                                <a:srgbClr val="FFFFFF"/>
                              </a:solidFill>
                              <a:ln w="9525">
                                <a:noFill/>
                                <a:miter lim="800000"/>
                                <a:headEnd/>
                                <a:tailEnd/>
                              </a:ln>
                            </wps:spPr>
                            <wps:txbx>
                              <w:txbxContent>
                                <w:p w:rsidR="00683775" w:rsidRDefault="00683775" w:rsidP="00683775">
                                  <w:pPr>
                                    <w:jc w:val="center"/>
                                  </w:pPr>
                                  <w:r w:rsidRPr="00683775">
                                    <w:rPr>
                                      <w:b/>
                                      <w:color w:val="538135" w:themeColor="accent6" w:themeShade="BF"/>
                                      <w:sz w:val="32"/>
                                      <w:szCs w:val="32"/>
                                    </w:rPr>
                                    <w:t xml:space="preserve">Swifts in the </w:t>
                                  </w:r>
                                  <w:r>
                                    <w:rPr>
                                      <w:b/>
                                      <w:color w:val="538135" w:themeColor="accent6" w:themeShade="BF"/>
                                      <w:sz w:val="32"/>
                                      <w:szCs w:val="32"/>
                                    </w:rPr>
                                    <w:t>S</w:t>
                                  </w:r>
                                  <w:r w:rsidRPr="00683775">
                                    <w:rPr>
                                      <w:b/>
                                      <w:color w:val="538135" w:themeColor="accent6" w:themeShade="BF"/>
                                      <w:sz w:val="32"/>
                                      <w:szCs w:val="32"/>
                                    </w:rPr>
                                    <w:t>trettons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4.2pt;width:24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wu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" stroked="f">
                      <v:textbox style="mso-fit-shape-to-text:t">
                        <w:txbxContent>
                          <w:p w:rsidR="00683775" w:rsidRDefault="00683775" w:rsidP="00683775">
                            <w:pPr>
                              <w:jc w:val="center"/>
                            </w:pPr>
                            <w:r w:rsidRPr="00683775">
                              <w:rPr>
                                <w:b/>
                                <w:color w:val="538135" w:themeColor="accent6" w:themeShade="BF"/>
                                <w:sz w:val="32"/>
                                <w:szCs w:val="32"/>
                              </w:rPr>
                              <w:t xml:space="preserve">Swifts in the </w:t>
                            </w:r>
                            <w:r>
                              <w:rPr>
                                <w:b/>
                                <w:color w:val="538135" w:themeColor="accent6" w:themeShade="BF"/>
                                <w:sz w:val="32"/>
                                <w:szCs w:val="32"/>
                              </w:rPr>
                              <w:t>S</w:t>
                            </w:r>
                            <w:r w:rsidRPr="00683775">
                              <w:rPr>
                                <w:b/>
                                <w:color w:val="538135" w:themeColor="accent6" w:themeShade="BF"/>
                                <w:sz w:val="32"/>
                                <w:szCs w:val="32"/>
                              </w:rPr>
                              <w:t>trettons 2015</w:t>
                            </w:r>
                          </w:p>
                        </w:txbxContent>
                      </v:textbox>
                      <w10:wrap type="square"/>
                    </v:shape>
                  </w:pict>
                </mc:Fallback>
              </mc:AlternateContent>
            </w:r>
          </w:p>
        </w:tc>
        <w:tc>
          <w:tcPr>
            <w:tcW w:w="3544" w:type="dxa"/>
          </w:tcPr>
          <w:p w:rsidR="00BD1786" w:rsidRDefault="00BD1786" w:rsidP="0026043A">
            <w:pPr>
              <w:spacing w:before="240"/>
              <w:jc w:val="right"/>
            </w:pPr>
            <w:r>
              <w:rPr>
                <w:noProof/>
                <w:lang w:eastAsia="en-GB"/>
              </w:rPr>
              <w:drawing>
                <wp:inline distT="0" distB="0" distL="0" distR="0" wp14:anchorId="47ACF506" wp14:editId="5140C584">
                  <wp:extent cx="1662470" cy="862330"/>
                  <wp:effectExtent l="0" t="0" r="0" b="0"/>
                  <wp:docPr id="6" name="Picture 1" descr="logo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website.jpg"/>
                          <pic:cNvPicPr/>
                        </pic:nvPicPr>
                        <pic:blipFill>
                          <a:blip r:embed="rId9" cstate="print"/>
                          <a:stretch>
                            <a:fillRect/>
                          </a:stretch>
                        </pic:blipFill>
                        <pic:spPr>
                          <a:xfrm>
                            <a:off x="0" y="0"/>
                            <a:ext cx="1692948" cy="878139"/>
                          </a:xfrm>
                          <a:prstGeom prst="rect">
                            <a:avLst/>
                          </a:prstGeom>
                        </pic:spPr>
                      </pic:pic>
                    </a:graphicData>
                  </a:graphic>
                </wp:inline>
              </w:drawing>
            </w:r>
          </w:p>
        </w:tc>
      </w:tr>
    </w:tbl>
    <w:p w:rsidR="007124F3" w:rsidRPr="007124F3" w:rsidRDefault="00BD1786" w:rsidP="007124F3">
      <w:pPr>
        <w:rPr>
          <w:b/>
        </w:rPr>
      </w:pPr>
      <w:r>
        <w:rPr>
          <w:b/>
        </w:rPr>
        <w:t>P</w:t>
      </w:r>
      <w:r w:rsidR="007124F3" w:rsidRPr="007124F3">
        <w:rPr>
          <w:b/>
        </w:rPr>
        <w:t>urpose &amp; Objectives of the Project</w:t>
      </w:r>
    </w:p>
    <w:p w:rsidR="007124F3" w:rsidRDefault="007124F3" w:rsidP="007124F3">
      <w:r>
        <w:t xml:space="preserve">The Swift </w:t>
      </w:r>
      <w:r w:rsidR="00052AC1">
        <w:t>(</w:t>
      </w:r>
      <w:r w:rsidR="00052AC1" w:rsidRPr="00052AC1">
        <w:rPr>
          <w:i/>
        </w:rPr>
        <w:t xml:space="preserve">Apus </w:t>
      </w:r>
      <w:proofErr w:type="spellStart"/>
      <w:r w:rsidR="00052AC1" w:rsidRPr="00052AC1">
        <w:rPr>
          <w:i/>
        </w:rPr>
        <w:t>apus</w:t>
      </w:r>
      <w:proofErr w:type="spellEnd"/>
      <w:r w:rsidR="00052AC1">
        <w:t xml:space="preserve">) </w:t>
      </w:r>
      <w:r>
        <w:t xml:space="preserve">is </w:t>
      </w:r>
      <w:r w:rsidR="00C337EA">
        <w:t xml:space="preserve">an </w:t>
      </w:r>
      <w:r>
        <w:t xml:space="preserve">amber-listed bird of conservation concern (due to falling population numbers) and it is thought that the loss of nest sites due to modern building methods and materials has played a key role in their decline. By recording known nest </w:t>
      </w:r>
      <w:r w:rsidR="000D6BEE">
        <w:t>l</w:t>
      </w:r>
      <w:r>
        <w:t>ocations</w:t>
      </w:r>
      <w:r w:rsidR="0036182B">
        <w:t>,</w:t>
      </w:r>
      <w:r>
        <w:t xml:space="preserve"> it is possible to monitor whether these sites continue to be used in subsequent years</w:t>
      </w:r>
      <w:r w:rsidR="00052AC1">
        <w:t xml:space="preserve"> or whether new sites are selected</w:t>
      </w:r>
      <w:r>
        <w:t xml:space="preserve"> and, importantly, </w:t>
      </w:r>
      <w:r w:rsidR="00052AC1">
        <w:t xml:space="preserve">to </w:t>
      </w:r>
      <w:r>
        <w:t>liaise with residents, builders and planners</w:t>
      </w:r>
      <w:r w:rsidR="00C337EA">
        <w:t>,</w:t>
      </w:r>
      <w:r>
        <w:t xml:space="preserve"> when works to improve properties is carried out</w:t>
      </w:r>
      <w:r w:rsidR="00C337EA">
        <w:t>,</w:t>
      </w:r>
      <w:r w:rsidR="00E20A1C">
        <w:t xml:space="preserve"> to ensure the preservation of nesting opportunities.</w:t>
      </w:r>
      <w:r>
        <w:t xml:space="preserve"> </w:t>
      </w:r>
    </w:p>
    <w:p w:rsidR="007124F3" w:rsidRDefault="007124F3" w:rsidP="007124F3">
      <w:r>
        <w:t xml:space="preserve">Surveying also indicates where it might be worthwhile installing artificial nest boxes to increase colony size – the birds are sociable and tend to nest within close range of each other. </w:t>
      </w:r>
    </w:p>
    <w:p w:rsidR="00E20A1C" w:rsidRDefault="007124F3" w:rsidP="007124F3">
      <w:r>
        <w:t>Swifts are commonly observed in and around the Strettons but there was no formal recording of the location</w:t>
      </w:r>
      <w:r w:rsidR="0036182B">
        <w:t>s</w:t>
      </w:r>
      <w:r>
        <w:t xml:space="preserve"> of nest sites or the number of birds until 2014, when the first “Swifts in the Strettons” was inaugurated by </w:t>
      </w:r>
      <w:r w:rsidR="00E20A1C">
        <w:t xml:space="preserve">the </w:t>
      </w:r>
      <w:r>
        <w:t>S</w:t>
      </w:r>
      <w:r w:rsidR="00E20A1C">
        <w:t xml:space="preserve">tretton </w:t>
      </w:r>
      <w:r>
        <w:t>A</w:t>
      </w:r>
      <w:r w:rsidR="00E20A1C">
        <w:t xml:space="preserve">rea </w:t>
      </w:r>
      <w:r>
        <w:t>C</w:t>
      </w:r>
      <w:r w:rsidR="00E20A1C">
        <w:t xml:space="preserve">ommunity </w:t>
      </w:r>
      <w:r>
        <w:t>W</w:t>
      </w:r>
      <w:r w:rsidR="00E20A1C">
        <w:t xml:space="preserve">ildlife </w:t>
      </w:r>
      <w:r>
        <w:t>G</w:t>
      </w:r>
      <w:r w:rsidR="00E20A1C">
        <w:t>roup,</w:t>
      </w:r>
      <w:r>
        <w:t xml:space="preserve"> under the leadership of Peta </w:t>
      </w:r>
      <w:proofErr w:type="spellStart"/>
      <w:r>
        <w:t>Sams</w:t>
      </w:r>
      <w:proofErr w:type="spellEnd"/>
      <w:r w:rsidR="007A5A89">
        <w:t xml:space="preserve">. </w:t>
      </w:r>
      <w:r w:rsidR="00BC79EE">
        <w:t xml:space="preserve">The </w:t>
      </w:r>
      <w:r w:rsidR="00C337EA">
        <w:t>survey</w:t>
      </w:r>
      <w:r w:rsidR="00BC79EE">
        <w:t xml:space="preserve"> of 2015 </w:t>
      </w:r>
      <w:r w:rsidR="001815F8">
        <w:t>sought</w:t>
      </w:r>
      <w:r w:rsidR="00BC79EE">
        <w:t xml:space="preserve"> to build on and extend the results of this study</w:t>
      </w:r>
      <w:r w:rsidR="007A5A89">
        <w:t xml:space="preserve">. </w:t>
      </w:r>
      <w:r w:rsidR="004F0C63">
        <w:t>It use</w:t>
      </w:r>
      <w:r w:rsidR="001815F8">
        <w:t>d</w:t>
      </w:r>
      <w:r w:rsidR="004F0C63">
        <w:t xml:space="preserve"> the same methodology, involving weekly surveys on foot of appropriate areas and </w:t>
      </w:r>
      <w:r w:rsidR="0036182B">
        <w:t xml:space="preserve">of </w:t>
      </w:r>
      <w:r w:rsidR="004F0C63">
        <w:t>those for which reports had been received by members of the general public.</w:t>
      </w:r>
    </w:p>
    <w:p w:rsidR="00BC79EE" w:rsidRDefault="007124F3" w:rsidP="007124F3">
      <w:r>
        <w:t xml:space="preserve">The location of </w:t>
      </w:r>
      <w:r w:rsidR="00E20A1C">
        <w:t xml:space="preserve">the </w:t>
      </w:r>
      <w:r>
        <w:t>nest sites recorded will be passed to Shropshire Council, Church Stretton Civic Society, RSPB swift survey and the county bird recorder</w:t>
      </w:r>
      <w:r w:rsidR="00BC79EE">
        <w:t xml:space="preserve"> for use when proposals for maintenance or modification buildings occupied by Swifts are filed with planning authorities and to establish the presence of Swift populations in the county.</w:t>
      </w:r>
    </w:p>
    <w:p w:rsidR="00E20A1C" w:rsidRDefault="0022435B" w:rsidP="007124F3">
      <w:r>
        <w:rPr>
          <w:b/>
        </w:rPr>
        <w:t xml:space="preserve">Results: </w:t>
      </w:r>
      <w:r w:rsidR="00E20A1C">
        <w:rPr>
          <w:b/>
        </w:rPr>
        <w:t>General Observations of Swifts in the Strettons</w:t>
      </w:r>
    </w:p>
    <w:p w:rsidR="00AA2D74" w:rsidRDefault="00E20A1C" w:rsidP="007124F3">
      <w:r>
        <w:t xml:space="preserve">The </w:t>
      </w:r>
      <w:r w:rsidR="000D7A2E">
        <w:t>first</w:t>
      </w:r>
      <w:r>
        <w:t xml:space="preserve"> arrival of the 2015 breeding season w</w:t>
      </w:r>
      <w:r w:rsidR="000D7A2E">
        <w:t>as</w:t>
      </w:r>
      <w:r>
        <w:t xml:space="preserve"> observed </w:t>
      </w:r>
      <w:r w:rsidR="000D7A2E">
        <w:t>on 4</w:t>
      </w:r>
      <w:r w:rsidR="000D7A2E" w:rsidRPr="000D7A2E">
        <w:rPr>
          <w:vertAlign w:val="superscript"/>
        </w:rPr>
        <w:t>th</w:t>
      </w:r>
      <w:r w:rsidR="000D7A2E">
        <w:t xml:space="preserve"> </w:t>
      </w:r>
      <w:r>
        <w:t xml:space="preserve">May, with </w:t>
      </w:r>
      <w:r w:rsidR="000D6BEE">
        <w:t xml:space="preserve">many </w:t>
      </w:r>
      <w:r>
        <w:t>other arrivals during the following week</w:t>
      </w:r>
      <w:r w:rsidR="007A5A89">
        <w:t xml:space="preserve">. </w:t>
      </w:r>
      <w:r w:rsidR="00260BDE">
        <w:t>By the end of the month, groups of 10 birds were not uncommon.</w:t>
      </w:r>
      <w:r w:rsidR="00C337EA">
        <w:t xml:space="preserve"> </w:t>
      </w:r>
      <w:r w:rsidR="00260BDE">
        <w:t xml:space="preserve">Group sizes reported range from singletons to </w:t>
      </w:r>
      <w:r w:rsidR="0022435B">
        <w:t>3</w:t>
      </w:r>
      <w:r w:rsidR="00260BDE">
        <w:t>0, with those in excess of 10 often indicated to be flying high</w:t>
      </w:r>
      <w:r w:rsidR="007A5A89">
        <w:t xml:space="preserve">. </w:t>
      </w:r>
      <w:r w:rsidR="00AA2D74">
        <w:t>The size distribution of group</w:t>
      </w:r>
      <w:r w:rsidR="000D7A2E">
        <w:t xml:space="preserve"> size</w:t>
      </w:r>
      <w:r w:rsidR="00AA2D74">
        <w:t>, based on 1</w:t>
      </w:r>
      <w:r w:rsidR="004864A3">
        <w:t>20</w:t>
      </w:r>
      <w:r w:rsidR="00AA2D74">
        <w:t xml:space="preserve"> records, is shown in </w:t>
      </w:r>
      <w:r w:rsidR="00EA2C5E">
        <w:t>Table 1</w:t>
      </w:r>
      <w:r w:rsidR="00AA2D74">
        <w:t>.</w:t>
      </w:r>
    </w:p>
    <w:p w:rsidR="000D7A2E" w:rsidRDefault="000D7A2E" w:rsidP="000D7A2E">
      <w:r>
        <w:t>Records of screaming parties occurred between the last week of May and the first week of August and involved between 4 and 20 birds, mostly in the vicinity of the Market Square and Church Street.</w:t>
      </w:r>
    </w:p>
    <w:p w:rsidR="000D7A2E" w:rsidRDefault="000D7A2E" w:rsidP="007124F3"/>
    <w:p w:rsidR="00537972" w:rsidRDefault="00537972" w:rsidP="007124F3"/>
    <w:tbl>
      <w:tblPr>
        <w:tblStyle w:val="TableGrid"/>
        <w:tblW w:w="2689" w:type="dxa"/>
        <w:jc w:val="center"/>
        <w:tblBorders>
          <w:insideH w:val="single" w:sz="6" w:space="0" w:color="auto"/>
          <w:insideV w:val="single" w:sz="6" w:space="0" w:color="auto"/>
        </w:tblBorders>
        <w:tblCellMar>
          <w:top w:w="57" w:type="dxa"/>
          <w:left w:w="28" w:type="dxa"/>
          <w:right w:w="28" w:type="dxa"/>
        </w:tblCellMar>
        <w:tblLook w:val="04A0" w:firstRow="1" w:lastRow="0" w:firstColumn="1" w:lastColumn="0" w:noHBand="0" w:noVBand="1"/>
        <w:tblCaption w:val="Table 1: Size ranges of Swift groups"/>
      </w:tblPr>
      <w:tblGrid>
        <w:gridCol w:w="1002"/>
        <w:gridCol w:w="1687"/>
      </w:tblGrid>
      <w:tr w:rsidR="00AA2D74" w:rsidTr="00D82828">
        <w:trPr>
          <w:trHeight w:val="416"/>
          <w:jc w:val="center"/>
        </w:trPr>
        <w:tc>
          <w:tcPr>
            <w:tcW w:w="1002" w:type="dxa"/>
            <w:shd w:val="clear" w:color="auto" w:fill="D9D9D9" w:themeFill="background1" w:themeFillShade="D9"/>
            <w:vAlign w:val="center"/>
          </w:tcPr>
          <w:p w:rsidR="00AA2D74" w:rsidRPr="000D7A2E" w:rsidRDefault="00AA2D74" w:rsidP="00E226DF">
            <w:pPr>
              <w:rPr>
                <w:b/>
                <w:sz w:val="12"/>
                <w:szCs w:val="12"/>
              </w:rPr>
            </w:pPr>
            <w:r w:rsidRPr="000D7A2E">
              <w:rPr>
                <w:b/>
                <w:sz w:val="12"/>
                <w:szCs w:val="12"/>
              </w:rPr>
              <w:lastRenderedPageBreak/>
              <w:t>Size Range</w:t>
            </w:r>
          </w:p>
        </w:tc>
        <w:tc>
          <w:tcPr>
            <w:tcW w:w="1687" w:type="dxa"/>
            <w:shd w:val="clear" w:color="auto" w:fill="D9D9D9" w:themeFill="background1" w:themeFillShade="D9"/>
            <w:vAlign w:val="center"/>
          </w:tcPr>
          <w:p w:rsidR="00AA2D74" w:rsidRPr="000D7A2E" w:rsidRDefault="00AA2D74" w:rsidP="004864A3">
            <w:pPr>
              <w:jc w:val="center"/>
              <w:rPr>
                <w:b/>
                <w:sz w:val="12"/>
                <w:szCs w:val="12"/>
              </w:rPr>
            </w:pPr>
            <w:r w:rsidRPr="000D7A2E">
              <w:rPr>
                <w:b/>
                <w:sz w:val="12"/>
                <w:szCs w:val="12"/>
              </w:rPr>
              <w:t>Percentage of Groups</w:t>
            </w:r>
          </w:p>
        </w:tc>
      </w:tr>
      <w:tr w:rsidR="00AA2D74" w:rsidTr="00D82828">
        <w:trPr>
          <w:trHeight w:val="284"/>
          <w:jc w:val="center"/>
        </w:trPr>
        <w:tc>
          <w:tcPr>
            <w:tcW w:w="1002" w:type="dxa"/>
            <w:vAlign w:val="center"/>
          </w:tcPr>
          <w:p w:rsidR="00AA2D74" w:rsidRPr="000D7A2E" w:rsidRDefault="00AA2D74" w:rsidP="004864A3">
            <w:pPr>
              <w:jc w:val="center"/>
              <w:rPr>
                <w:sz w:val="12"/>
                <w:szCs w:val="12"/>
              </w:rPr>
            </w:pPr>
            <w:r w:rsidRPr="000D7A2E">
              <w:rPr>
                <w:sz w:val="12"/>
                <w:szCs w:val="12"/>
              </w:rPr>
              <w:t>≤ 4</w:t>
            </w:r>
          </w:p>
        </w:tc>
        <w:tc>
          <w:tcPr>
            <w:tcW w:w="1687" w:type="dxa"/>
            <w:vAlign w:val="center"/>
          </w:tcPr>
          <w:p w:rsidR="00AA2D74" w:rsidRPr="000D7A2E" w:rsidRDefault="00AA2D74" w:rsidP="004864A3">
            <w:pPr>
              <w:jc w:val="center"/>
              <w:rPr>
                <w:sz w:val="12"/>
                <w:szCs w:val="12"/>
              </w:rPr>
            </w:pPr>
            <w:r w:rsidRPr="000D7A2E">
              <w:rPr>
                <w:sz w:val="12"/>
                <w:szCs w:val="12"/>
              </w:rPr>
              <w:t>5</w:t>
            </w:r>
            <w:r w:rsidR="004864A3" w:rsidRPr="000D7A2E">
              <w:rPr>
                <w:sz w:val="12"/>
                <w:szCs w:val="12"/>
              </w:rPr>
              <w:t>5</w:t>
            </w:r>
            <w:r w:rsidRPr="000D7A2E">
              <w:rPr>
                <w:sz w:val="12"/>
                <w:szCs w:val="12"/>
              </w:rPr>
              <w:t>%</w:t>
            </w:r>
          </w:p>
        </w:tc>
      </w:tr>
      <w:tr w:rsidR="00AA2D74" w:rsidTr="00D82828">
        <w:trPr>
          <w:trHeight w:val="284"/>
          <w:jc w:val="center"/>
        </w:trPr>
        <w:tc>
          <w:tcPr>
            <w:tcW w:w="1002" w:type="dxa"/>
            <w:vAlign w:val="center"/>
          </w:tcPr>
          <w:p w:rsidR="00AA2D74" w:rsidRPr="000D7A2E" w:rsidRDefault="00AA2D74" w:rsidP="004864A3">
            <w:pPr>
              <w:jc w:val="center"/>
              <w:rPr>
                <w:sz w:val="12"/>
                <w:szCs w:val="12"/>
              </w:rPr>
            </w:pPr>
            <w:r w:rsidRPr="000D7A2E">
              <w:rPr>
                <w:sz w:val="12"/>
                <w:szCs w:val="12"/>
              </w:rPr>
              <w:t>&gt; 4, ≤ 8</w:t>
            </w:r>
          </w:p>
        </w:tc>
        <w:tc>
          <w:tcPr>
            <w:tcW w:w="1687" w:type="dxa"/>
            <w:vAlign w:val="center"/>
          </w:tcPr>
          <w:p w:rsidR="00AA2D74" w:rsidRPr="000D7A2E" w:rsidRDefault="00AA2D74" w:rsidP="004864A3">
            <w:pPr>
              <w:jc w:val="center"/>
              <w:rPr>
                <w:sz w:val="12"/>
                <w:szCs w:val="12"/>
              </w:rPr>
            </w:pPr>
            <w:r w:rsidRPr="000D7A2E">
              <w:rPr>
                <w:sz w:val="12"/>
                <w:szCs w:val="12"/>
              </w:rPr>
              <w:t>2</w:t>
            </w:r>
            <w:r w:rsidR="004864A3" w:rsidRPr="000D7A2E">
              <w:rPr>
                <w:sz w:val="12"/>
                <w:szCs w:val="12"/>
              </w:rPr>
              <w:t>8</w:t>
            </w:r>
            <w:r w:rsidRPr="000D7A2E">
              <w:rPr>
                <w:sz w:val="12"/>
                <w:szCs w:val="12"/>
              </w:rPr>
              <w:t>%</w:t>
            </w:r>
          </w:p>
        </w:tc>
      </w:tr>
      <w:tr w:rsidR="00AA2D74" w:rsidTr="00D82828">
        <w:trPr>
          <w:trHeight w:val="284"/>
          <w:jc w:val="center"/>
        </w:trPr>
        <w:tc>
          <w:tcPr>
            <w:tcW w:w="1002" w:type="dxa"/>
            <w:vAlign w:val="center"/>
          </w:tcPr>
          <w:p w:rsidR="00AA2D74" w:rsidRPr="000D7A2E" w:rsidRDefault="00AA2D74" w:rsidP="004864A3">
            <w:pPr>
              <w:jc w:val="center"/>
              <w:rPr>
                <w:sz w:val="12"/>
                <w:szCs w:val="12"/>
              </w:rPr>
            </w:pPr>
            <w:r w:rsidRPr="000D7A2E">
              <w:rPr>
                <w:sz w:val="12"/>
                <w:szCs w:val="12"/>
              </w:rPr>
              <w:t>&gt; 8, ≤ 12</w:t>
            </w:r>
          </w:p>
        </w:tc>
        <w:tc>
          <w:tcPr>
            <w:tcW w:w="1687" w:type="dxa"/>
            <w:vAlign w:val="center"/>
          </w:tcPr>
          <w:p w:rsidR="00AA2D74" w:rsidRPr="000D7A2E" w:rsidRDefault="00AA2D74" w:rsidP="004864A3">
            <w:pPr>
              <w:jc w:val="center"/>
              <w:rPr>
                <w:sz w:val="12"/>
                <w:szCs w:val="12"/>
              </w:rPr>
            </w:pPr>
            <w:r w:rsidRPr="000D7A2E">
              <w:rPr>
                <w:sz w:val="12"/>
                <w:szCs w:val="12"/>
              </w:rPr>
              <w:t>8%</w:t>
            </w:r>
          </w:p>
        </w:tc>
      </w:tr>
      <w:tr w:rsidR="00AA2D74" w:rsidTr="00D82828">
        <w:trPr>
          <w:trHeight w:val="284"/>
          <w:jc w:val="center"/>
        </w:trPr>
        <w:tc>
          <w:tcPr>
            <w:tcW w:w="1002" w:type="dxa"/>
            <w:vAlign w:val="center"/>
          </w:tcPr>
          <w:p w:rsidR="00AA2D74" w:rsidRPr="000D7A2E" w:rsidRDefault="00AA2D74" w:rsidP="004864A3">
            <w:pPr>
              <w:jc w:val="center"/>
              <w:rPr>
                <w:sz w:val="12"/>
                <w:szCs w:val="12"/>
              </w:rPr>
            </w:pPr>
            <w:r w:rsidRPr="000D7A2E">
              <w:rPr>
                <w:sz w:val="12"/>
                <w:szCs w:val="12"/>
              </w:rPr>
              <w:t>&gt; 12, ≤ 16</w:t>
            </w:r>
          </w:p>
        </w:tc>
        <w:tc>
          <w:tcPr>
            <w:tcW w:w="1687" w:type="dxa"/>
            <w:vAlign w:val="center"/>
          </w:tcPr>
          <w:p w:rsidR="00AA2D74" w:rsidRPr="000D7A2E" w:rsidRDefault="00AA2D74" w:rsidP="004864A3">
            <w:pPr>
              <w:jc w:val="center"/>
              <w:rPr>
                <w:sz w:val="12"/>
                <w:szCs w:val="12"/>
              </w:rPr>
            </w:pPr>
            <w:r w:rsidRPr="000D7A2E">
              <w:rPr>
                <w:sz w:val="12"/>
                <w:szCs w:val="12"/>
              </w:rPr>
              <w:t>3%</w:t>
            </w:r>
          </w:p>
        </w:tc>
      </w:tr>
      <w:tr w:rsidR="00AA2D74" w:rsidTr="00D82828">
        <w:trPr>
          <w:trHeight w:val="284"/>
          <w:jc w:val="center"/>
        </w:trPr>
        <w:tc>
          <w:tcPr>
            <w:tcW w:w="1002" w:type="dxa"/>
            <w:vAlign w:val="center"/>
          </w:tcPr>
          <w:p w:rsidR="00AA2D74" w:rsidRPr="000D7A2E" w:rsidRDefault="00AA2D74" w:rsidP="004864A3">
            <w:pPr>
              <w:jc w:val="center"/>
              <w:rPr>
                <w:sz w:val="12"/>
                <w:szCs w:val="12"/>
              </w:rPr>
            </w:pPr>
            <w:r w:rsidRPr="000D7A2E">
              <w:rPr>
                <w:sz w:val="12"/>
                <w:szCs w:val="12"/>
              </w:rPr>
              <w:t>&gt; 16, ≤ 20</w:t>
            </w:r>
          </w:p>
        </w:tc>
        <w:tc>
          <w:tcPr>
            <w:tcW w:w="1687" w:type="dxa"/>
            <w:vAlign w:val="center"/>
          </w:tcPr>
          <w:p w:rsidR="00AA2D74" w:rsidRPr="000D7A2E" w:rsidRDefault="004864A3" w:rsidP="004864A3">
            <w:pPr>
              <w:jc w:val="center"/>
              <w:rPr>
                <w:sz w:val="12"/>
                <w:szCs w:val="12"/>
              </w:rPr>
            </w:pPr>
            <w:r w:rsidRPr="000D7A2E">
              <w:rPr>
                <w:sz w:val="12"/>
                <w:szCs w:val="12"/>
              </w:rPr>
              <w:t>5</w:t>
            </w:r>
            <w:r w:rsidR="00AA2D74" w:rsidRPr="000D7A2E">
              <w:rPr>
                <w:sz w:val="12"/>
                <w:szCs w:val="12"/>
              </w:rPr>
              <w:t>%</w:t>
            </w:r>
          </w:p>
        </w:tc>
      </w:tr>
      <w:tr w:rsidR="00AA2D74" w:rsidTr="00D82828">
        <w:trPr>
          <w:trHeight w:val="284"/>
          <w:jc w:val="center"/>
        </w:trPr>
        <w:tc>
          <w:tcPr>
            <w:tcW w:w="1002" w:type="dxa"/>
            <w:vAlign w:val="center"/>
          </w:tcPr>
          <w:p w:rsidR="00AA2D74" w:rsidRPr="000D7A2E" w:rsidRDefault="00AA2D74" w:rsidP="004864A3">
            <w:pPr>
              <w:jc w:val="center"/>
              <w:rPr>
                <w:sz w:val="12"/>
                <w:szCs w:val="12"/>
              </w:rPr>
            </w:pPr>
            <w:r w:rsidRPr="000D7A2E">
              <w:rPr>
                <w:sz w:val="12"/>
                <w:szCs w:val="12"/>
              </w:rPr>
              <w:t>&gt; 20</w:t>
            </w:r>
          </w:p>
        </w:tc>
        <w:tc>
          <w:tcPr>
            <w:tcW w:w="1687" w:type="dxa"/>
            <w:vAlign w:val="center"/>
          </w:tcPr>
          <w:p w:rsidR="00AA2D74" w:rsidRPr="000D7A2E" w:rsidRDefault="004864A3" w:rsidP="004864A3">
            <w:pPr>
              <w:jc w:val="center"/>
              <w:rPr>
                <w:sz w:val="12"/>
                <w:szCs w:val="12"/>
              </w:rPr>
            </w:pPr>
            <w:r w:rsidRPr="000D7A2E">
              <w:rPr>
                <w:sz w:val="12"/>
                <w:szCs w:val="12"/>
              </w:rPr>
              <w:t>2</w:t>
            </w:r>
            <w:r w:rsidR="00AA2D74" w:rsidRPr="000D7A2E">
              <w:rPr>
                <w:sz w:val="12"/>
                <w:szCs w:val="12"/>
              </w:rPr>
              <w:t>%</w:t>
            </w:r>
          </w:p>
        </w:tc>
      </w:tr>
      <w:tr w:rsidR="004864A3" w:rsidTr="00D82828">
        <w:trPr>
          <w:trHeight w:val="284"/>
          <w:jc w:val="center"/>
        </w:trPr>
        <w:tc>
          <w:tcPr>
            <w:tcW w:w="2689" w:type="dxa"/>
            <w:gridSpan w:val="2"/>
            <w:vAlign w:val="center"/>
          </w:tcPr>
          <w:p w:rsidR="004864A3" w:rsidRPr="000D7A2E" w:rsidRDefault="00585675" w:rsidP="00D82828">
            <w:pPr>
              <w:jc w:val="center"/>
              <w:rPr>
                <w:sz w:val="12"/>
                <w:szCs w:val="12"/>
              </w:rPr>
            </w:pPr>
            <w:r w:rsidRPr="000D7A2E">
              <w:rPr>
                <w:sz w:val="12"/>
                <w:szCs w:val="12"/>
              </w:rPr>
              <w:t>Mean group size: 5.2 birds</w:t>
            </w:r>
          </w:p>
        </w:tc>
      </w:tr>
    </w:tbl>
    <w:p w:rsidR="0022435B" w:rsidRPr="000D7A2E" w:rsidRDefault="00FB772E" w:rsidP="00FB772E">
      <w:pPr>
        <w:jc w:val="center"/>
        <w:rPr>
          <w:i/>
          <w:sz w:val="16"/>
          <w:szCs w:val="16"/>
        </w:rPr>
      </w:pPr>
      <w:r w:rsidRPr="000D7A2E">
        <w:rPr>
          <w:i/>
          <w:sz w:val="16"/>
          <w:szCs w:val="16"/>
        </w:rPr>
        <w:t>Table 1: Size ranges of Swift groups</w:t>
      </w:r>
    </w:p>
    <w:p w:rsidR="00932359" w:rsidRDefault="0022435B" w:rsidP="007124F3">
      <w:r>
        <w:t>A total of 22 nest sites was confirmed (i.e. birds were observed entering a consistent location on a building two or more times), which is three more than in 2014</w:t>
      </w:r>
      <w:r w:rsidR="007A5A89">
        <w:t xml:space="preserve">. </w:t>
      </w:r>
      <w:r w:rsidR="004C6F5B">
        <w:t xml:space="preserve">These were observed on 14 buildings. </w:t>
      </w:r>
      <w:r>
        <w:t>In addition, around 10 more were unconfirmed (i.e. only one visit was observed</w:t>
      </w:r>
      <w:r w:rsidR="004C6F5B">
        <w:t xml:space="preserve">). </w:t>
      </w:r>
      <w:r w:rsidR="000D7A2E">
        <w:t>Some combination of t</w:t>
      </w:r>
      <w:r w:rsidR="00CC22AF">
        <w:t>he following e</w:t>
      </w:r>
      <w:r w:rsidR="00BC79EE">
        <w:t>vidence</w:t>
      </w:r>
      <w:r w:rsidR="00932359">
        <w:t xml:space="preserve"> of young </w:t>
      </w:r>
      <w:r w:rsidR="000D7A2E">
        <w:t xml:space="preserve">present </w:t>
      </w:r>
      <w:r w:rsidR="00932359">
        <w:t xml:space="preserve">in the nest was obtained for </w:t>
      </w:r>
      <w:r w:rsidR="000D7A2E">
        <w:t xml:space="preserve">seven </w:t>
      </w:r>
      <w:r w:rsidR="00932359">
        <w:t>sites:</w:t>
      </w:r>
    </w:p>
    <w:p w:rsidR="00932359" w:rsidRDefault="00127432" w:rsidP="00F004DB">
      <w:pPr>
        <w:pStyle w:val="ListParagraph"/>
        <w:numPr>
          <w:ilvl w:val="0"/>
          <w:numId w:val="8"/>
        </w:numPr>
      </w:pPr>
      <w:r>
        <w:t>Y</w:t>
      </w:r>
      <w:r w:rsidR="00932359">
        <w:t xml:space="preserve">oung </w:t>
      </w:r>
      <w:r>
        <w:t xml:space="preserve">birds </w:t>
      </w:r>
      <w:r w:rsidR="00932359">
        <w:t xml:space="preserve">heard by </w:t>
      </w:r>
      <w:r>
        <w:t xml:space="preserve">house </w:t>
      </w:r>
      <w:r w:rsidR="00932359">
        <w:t>occup</w:t>
      </w:r>
      <w:bookmarkStart w:id="0" w:name="_GoBack"/>
      <w:bookmarkEnd w:id="0"/>
      <w:r w:rsidR="00932359">
        <w:t>ants in roof space</w:t>
      </w:r>
      <w:r w:rsidR="00052AC1">
        <w:t>.</w:t>
      </w:r>
    </w:p>
    <w:p w:rsidR="0022435B" w:rsidRDefault="00127432" w:rsidP="00F004DB">
      <w:pPr>
        <w:pStyle w:val="ListParagraph"/>
        <w:numPr>
          <w:ilvl w:val="0"/>
          <w:numId w:val="8"/>
        </w:numPr>
      </w:pPr>
      <w:r>
        <w:t>V</w:t>
      </w:r>
      <w:r w:rsidR="00932359">
        <w:t>ocal young heard by observer, especially when an adult bird arrived</w:t>
      </w:r>
      <w:r w:rsidR="00052AC1">
        <w:t xml:space="preserve"> with food.</w:t>
      </w:r>
    </w:p>
    <w:p w:rsidR="00932359" w:rsidRDefault="00127432" w:rsidP="00F004DB">
      <w:pPr>
        <w:pStyle w:val="ListParagraph"/>
        <w:numPr>
          <w:ilvl w:val="0"/>
          <w:numId w:val="8"/>
        </w:numPr>
      </w:pPr>
      <w:r>
        <w:t>Y</w:t>
      </w:r>
      <w:r w:rsidR="00932359">
        <w:t xml:space="preserve">oung </w:t>
      </w:r>
      <w:r w:rsidR="004F0C63">
        <w:t xml:space="preserve">bird </w:t>
      </w:r>
      <w:r w:rsidR="00932359">
        <w:t>found on ground beneath nest</w:t>
      </w:r>
      <w:r w:rsidR="00052AC1">
        <w:t>.</w:t>
      </w:r>
    </w:p>
    <w:p w:rsidR="00932359" w:rsidRDefault="00127432" w:rsidP="00F004DB">
      <w:pPr>
        <w:pStyle w:val="ListParagraph"/>
        <w:numPr>
          <w:ilvl w:val="0"/>
          <w:numId w:val="8"/>
        </w:numPr>
      </w:pPr>
      <w:r>
        <w:t>D</w:t>
      </w:r>
      <w:r w:rsidR="00932359">
        <w:t>roppings no</w:t>
      </w:r>
      <w:r>
        <w:t>ted on ground beneath nest site</w:t>
      </w:r>
      <w:r w:rsidR="000F1BE0">
        <w:t>.</w:t>
      </w:r>
    </w:p>
    <w:p w:rsidR="000F1BE0" w:rsidRDefault="000F1BE0" w:rsidP="000F1BE0">
      <w:r>
        <w:t xml:space="preserve">The chick found on the ground was taken to </w:t>
      </w:r>
      <w:proofErr w:type="spellStart"/>
      <w:r>
        <w:t>Cuan</w:t>
      </w:r>
      <w:proofErr w:type="spellEnd"/>
      <w:r>
        <w:t xml:space="preserve"> Wildlife Rescue</w:t>
      </w:r>
      <w:r w:rsidR="00212215">
        <w:t xml:space="preserve">, Much Wenlock, </w:t>
      </w:r>
      <w:r>
        <w:t>on 6</w:t>
      </w:r>
      <w:r w:rsidRPr="000F1BE0">
        <w:rPr>
          <w:vertAlign w:val="superscript"/>
        </w:rPr>
        <w:t>th</w:t>
      </w:r>
      <w:r>
        <w:t xml:space="preserve"> August but </w:t>
      </w:r>
      <w:r w:rsidR="00BC79EE">
        <w:t xml:space="preserve">later </w:t>
      </w:r>
      <w:r>
        <w:t>died</w:t>
      </w:r>
      <w:r w:rsidR="007A5A89">
        <w:t xml:space="preserve">. </w:t>
      </w:r>
      <w:r>
        <w:t xml:space="preserve">It was found to be about one week from fledging but was diagnosed with a tumour in its throat and </w:t>
      </w:r>
      <w:proofErr w:type="spellStart"/>
      <w:r>
        <w:t>Cuan</w:t>
      </w:r>
      <w:proofErr w:type="spellEnd"/>
      <w:r>
        <w:t xml:space="preserve"> speculate that it may have been ejected from the nest by a parent.</w:t>
      </w:r>
    </w:p>
    <w:p w:rsidR="000F1BE0" w:rsidRDefault="000F1BE0" w:rsidP="000F1BE0">
      <w:r>
        <w:t xml:space="preserve">The </w:t>
      </w:r>
      <w:r w:rsidR="00E226DF">
        <w:t>last</w:t>
      </w:r>
      <w:r>
        <w:t xml:space="preserve"> observed visit to a nest occurred on 24</w:t>
      </w:r>
      <w:r w:rsidRPr="000F1BE0">
        <w:rPr>
          <w:vertAlign w:val="superscript"/>
        </w:rPr>
        <w:t>th</w:t>
      </w:r>
      <w:r>
        <w:t xml:space="preserve"> August</w:t>
      </w:r>
      <w:r w:rsidR="00127432">
        <w:t>.</w:t>
      </w:r>
      <w:r w:rsidR="007A5A89">
        <w:t xml:space="preserve"> </w:t>
      </w:r>
      <w:r>
        <w:t>This was also the latest date any Swift was recorded in the Strettons</w:t>
      </w:r>
      <w:r w:rsidR="00212215">
        <w:t xml:space="preserve"> during 2015</w:t>
      </w:r>
      <w:r>
        <w:t>.</w:t>
      </w:r>
    </w:p>
    <w:p w:rsidR="00212215" w:rsidRDefault="00052AC1" w:rsidP="000F1BE0">
      <w:r>
        <w:t>M</w:t>
      </w:r>
      <w:r w:rsidR="00212215">
        <w:t>iscellaneous facts about the 2015 (and prior years) results</w:t>
      </w:r>
      <w:r>
        <w:t xml:space="preserve"> include the following</w:t>
      </w:r>
      <w:r w:rsidR="00212215">
        <w:t>.</w:t>
      </w:r>
    </w:p>
    <w:p w:rsidR="00212215" w:rsidRDefault="00212215" w:rsidP="00F004DB">
      <w:pPr>
        <w:pStyle w:val="ListParagraph"/>
        <w:numPr>
          <w:ilvl w:val="0"/>
          <w:numId w:val="7"/>
        </w:numPr>
      </w:pPr>
      <w:r>
        <w:t>Swift</w:t>
      </w:r>
      <w:r w:rsidR="004F0C63">
        <w:t>s</w:t>
      </w:r>
      <w:r>
        <w:t xml:space="preserve"> </w:t>
      </w:r>
      <w:r w:rsidR="00127432">
        <w:t xml:space="preserve">in </w:t>
      </w:r>
      <w:r>
        <w:t xml:space="preserve">Little Stretton were observed to fly in mixed flocks with hirundines (Swallow and House Martin) until about 21:15, when they </w:t>
      </w:r>
      <w:r w:rsidR="00127432">
        <w:t xml:space="preserve">separated </w:t>
      </w:r>
      <w:r>
        <w:t>prior to roosting.</w:t>
      </w:r>
    </w:p>
    <w:p w:rsidR="00212215" w:rsidRDefault="00212215" w:rsidP="00F004DB">
      <w:pPr>
        <w:pStyle w:val="ListParagraph"/>
        <w:numPr>
          <w:ilvl w:val="0"/>
          <w:numId w:val="7"/>
        </w:numPr>
      </w:pPr>
      <w:r>
        <w:t xml:space="preserve">The occupant of </w:t>
      </w:r>
      <w:r w:rsidR="00127432">
        <w:t>one</w:t>
      </w:r>
      <w:r>
        <w:t xml:space="preserve"> building </w:t>
      </w:r>
      <w:r w:rsidR="00127432">
        <w:t xml:space="preserve">in the centre of Church Stretton </w:t>
      </w:r>
      <w:r>
        <w:t xml:space="preserve">confirmed a </w:t>
      </w:r>
      <w:r w:rsidR="000D7A2E">
        <w:t>29-year</w:t>
      </w:r>
      <w:r>
        <w:t xml:space="preserve"> occupancy by Swifts.</w:t>
      </w:r>
    </w:p>
    <w:p w:rsidR="00212215" w:rsidRDefault="00127432" w:rsidP="00F004DB">
      <w:pPr>
        <w:pStyle w:val="ListParagraph"/>
        <w:numPr>
          <w:ilvl w:val="0"/>
          <w:numId w:val="7"/>
        </w:numPr>
      </w:pPr>
      <w:r>
        <w:t>One market square site</w:t>
      </w:r>
      <w:r w:rsidR="00212215">
        <w:t xml:space="preserve"> may have been an entrance </w:t>
      </w:r>
      <w:r w:rsidR="00F86DE8">
        <w:t xml:space="preserve">location </w:t>
      </w:r>
      <w:r w:rsidR="00212215">
        <w:t>for more than one nest</w:t>
      </w:r>
      <w:r w:rsidR="007A5A89">
        <w:t xml:space="preserve">. </w:t>
      </w:r>
      <w:r w:rsidR="00212215">
        <w:t xml:space="preserve">At several times during the nesting season, more than two adult birds were observed to enter, including </w:t>
      </w:r>
      <w:r w:rsidR="00BC79EE">
        <w:t xml:space="preserve">at </w:t>
      </w:r>
      <w:r w:rsidR="00212215">
        <w:t>roosting time</w:t>
      </w:r>
      <w:r w:rsidR="00BC79EE">
        <w:t xml:space="preserve"> (when they did not emerge)</w:t>
      </w:r>
      <w:r w:rsidR="007A5A89">
        <w:t xml:space="preserve">. </w:t>
      </w:r>
      <w:r w:rsidR="00212215">
        <w:t xml:space="preserve">Also, </w:t>
      </w:r>
      <w:r w:rsidR="0069738E">
        <w:t>the calls of young birds w</w:t>
      </w:r>
      <w:r w:rsidR="00BC79EE">
        <w:t>ere</w:t>
      </w:r>
      <w:r w:rsidR="0069738E">
        <w:t xml:space="preserve"> extremely loud</w:t>
      </w:r>
      <w:r w:rsidR="00BC79EE">
        <w:t xml:space="preserve"> at street level, suggesting large numbers of chicks</w:t>
      </w:r>
      <w:r w:rsidR="0069738E">
        <w:t>.</w:t>
      </w:r>
    </w:p>
    <w:p w:rsidR="0069738E" w:rsidRDefault="0069738E" w:rsidP="00F004DB">
      <w:pPr>
        <w:pStyle w:val="ListParagraph"/>
        <w:numPr>
          <w:ilvl w:val="0"/>
          <w:numId w:val="7"/>
        </w:numPr>
      </w:pPr>
      <w:r>
        <w:t>Swift flight activity (even at low levels) was unaffected by the presence of the Church Stretton market on Thursdays.</w:t>
      </w:r>
    </w:p>
    <w:p w:rsidR="00E226DF" w:rsidRDefault="00E226DF" w:rsidP="0069738E">
      <w:pPr>
        <w:rPr>
          <w:b/>
        </w:rPr>
      </w:pPr>
    </w:p>
    <w:p w:rsidR="0069738E" w:rsidRPr="0069738E" w:rsidRDefault="0069738E" w:rsidP="0069738E">
      <w:pPr>
        <w:rPr>
          <w:b/>
        </w:rPr>
      </w:pPr>
      <w:r w:rsidRPr="0069738E">
        <w:rPr>
          <w:b/>
        </w:rPr>
        <w:lastRenderedPageBreak/>
        <w:t>Results: Swift Nest Site Locations</w:t>
      </w:r>
    </w:p>
    <w:p w:rsidR="004D4588" w:rsidRDefault="004D4588" w:rsidP="0069738E">
      <w:r>
        <w:t xml:space="preserve">The following is a summary of the numbers of </w:t>
      </w:r>
      <w:r w:rsidR="002525A7">
        <w:t xml:space="preserve">confirmed </w:t>
      </w:r>
      <w:r>
        <w:t>Swift nesting sites in the two years of the survey.</w:t>
      </w:r>
    </w:p>
    <w:p w:rsidR="004D4588" w:rsidRDefault="004D4588" w:rsidP="004D4588">
      <w:pPr>
        <w:pStyle w:val="ListParagraph"/>
        <w:numPr>
          <w:ilvl w:val="0"/>
          <w:numId w:val="6"/>
        </w:numPr>
      </w:pPr>
      <w:r>
        <w:t xml:space="preserve">12 </w:t>
      </w:r>
      <w:r w:rsidR="002525A7">
        <w:t xml:space="preserve">(37%) </w:t>
      </w:r>
      <w:r>
        <w:t xml:space="preserve">sites had nests in 2015 </w:t>
      </w:r>
      <w:r w:rsidR="002525A7">
        <w:t>b</w:t>
      </w:r>
      <w:r>
        <w:t>ut not 2014</w:t>
      </w:r>
    </w:p>
    <w:p w:rsidR="004D4588" w:rsidRDefault="004D4588" w:rsidP="004D4588">
      <w:pPr>
        <w:pStyle w:val="ListParagraph"/>
        <w:numPr>
          <w:ilvl w:val="0"/>
          <w:numId w:val="6"/>
        </w:numPr>
      </w:pPr>
      <w:r>
        <w:t xml:space="preserve">10 </w:t>
      </w:r>
      <w:r w:rsidR="002525A7">
        <w:t xml:space="preserve">(32%) </w:t>
      </w:r>
      <w:r>
        <w:t>sites had nests in both years</w:t>
      </w:r>
    </w:p>
    <w:p w:rsidR="004D4588" w:rsidRDefault="004D4588" w:rsidP="004D4588">
      <w:pPr>
        <w:pStyle w:val="ListParagraph"/>
        <w:numPr>
          <w:ilvl w:val="0"/>
          <w:numId w:val="6"/>
        </w:numPr>
      </w:pPr>
      <w:r>
        <w:t xml:space="preserve">10 </w:t>
      </w:r>
      <w:r w:rsidR="002525A7">
        <w:t xml:space="preserve">(32%) </w:t>
      </w:r>
      <w:r>
        <w:t>sites had nests in 2014 but not 2015</w:t>
      </w:r>
    </w:p>
    <w:p w:rsidR="002525A7" w:rsidRDefault="002525A7" w:rsidP="002525A7">
      <w:r>
        <w:t xml:space="preserve">In addition, </w:t>
      </w:r>
      <w:r w:rsidR="000D7A2E">
        <w:t>10</w:t>
      </w:r>
      <w:r>
        <w:t xml:space="preserve"> sites had unconfirmed nests in 2015</w:t>
      </w:r>
    </w:p>
    <w:p w:rsidR="000B4547" w:rsidRDefault="000B4547" w:rsidP="0069738E">
      <w:r>
        <w:t>There are a number of conclusions that can be drawn from th</w:t>
      </w:r>
      <w:r w:rsidR="00574AD6">
        <w:t xml:space="preserve">e confirmed sites </w:t>
      </w:r>
      <w:r w:rsidR="004D4588">
        <w:t>information</w:t>
      </w:r>
      <w:r>
        <w:t>.</w:t>
      </w:r>
    </w:p>
    <w:p w:rsidR="000B4547" w:rsidRDefault="00AA2599" w:rsidP="002525A7">
      <w:pPr>
        <w:pStyle w:val="ListParagraph"/>
        <w:numPr>
          <w:ilvl w:val="0"/>
          <w:numId w:val="5"/>
        </w:numPr>
      </w:pPr>
      <w:r>
        <w:t>Stretton’s Swifts exhibit nest site fidelity</w:t>
      </w:r>
      <w:r w:rsidR="007A5A89">
        <w:t xml:space="preserve">. </w:t>
      </w:r>
      <w:r w:rsidR="00E81362">
        <w:t>There was only one building used in 2014 for which there were no records for 2015. On re</w:t>
      </w:r>
      <w:r w:rsidR="001815F8">
        <w:t>-</w:t>
      </w:r>
      <w:r w:rsidR="00E81362">
        <w:t xml:space="preserve">used buildings, </w:t>
      </w:r>
      <w:r w:rsidR="00574AD6">
        <w:t xml:space="preserve">exact locations </w:t>
      </w:r>
      <w:r w:rsidR="002525A7">
        <w:t xml:space="preserve">varied slightly between years, suggesting </w:t>
      </w:r>
      <w:r w:rsidR="002525A7">
        <w:t>that Swifts may accept some variation in exact next sites as long as the general characteristics of the site’s environs remains a constant.</w:t>
      </w:r>
      <w:r w:rsidR="002525A7" w:rsidRPr="002525A7">
        <w:t xml:space="preserve"> </w:t>
      </w:r>
      <w:r w:rsidR="002525A7">
        <w:t xml:space="preserve">Of course, </w:t>
      </w:r>
      <w:r w:rsidR="002525A7">
        <w:t xml:space="preserve">there is no evidence that </w:t>
      </w:r>
      <w:r w:rsidR="004C6F5B">
        <w:t>close nest sites are</w:t>
      </w:r>
      <w:r w:rsidR="002525A7">
        <w:t xml:space="preserve"> necessarily use</w:t>
      </w:r>
      <w:r w:rsidR="004C6F5B">
        <w:t>d</w:t>
      </w:r>
      <w:r w:rsidR="002525A7">
        <w:t xml:space="preserve"> by the same pair</w:t>
      </w:r>
      <w:r w:rsidR="000D7A2E">
        <w:t xml:space="preserve"> between years</w:t>
      </w:r>
      <w:r w:rsidR="002525A7">
        <w:t>.</w:t>
      </w:r>
    </w:p>
    <w:p w:rsidR="00D62D17" w:rsidRDefault="00574AD6" w:rsidP="002019EA">
      <w:pPr>
        <w:pStyle w:val="ListParagraph"/>
        <w:numPr>
          <w:ilvl w:val="0"/>
          <w:numId w:val="5"/>
        </w:numPr>
      </w:pPr>
      <w:r>
        <w:t xml:space="preserve">Of the six buildings that were used in 2015 but not in 2014, </w:t>
      </w:r>
      <w:r w:rsidR="00C6380B">
        <w:t>five</w:t>
      </w:r>
      <w:r>
        <w:t xml:space="preserve"> were in areas of newer </w:t>
      </w:r>
      <w:r w:rsidR="00782F09">
        <w:t xml:space="preserve">(twentieth century) </w:t>
      </w:r>
      <w:r>
        <w:t xml:space="preserve">housing </w:t>
      </w:r>
      <w:r w:rsidR="00C6380B">
        <w:t xml:space="preserve">rather </w:t>
      </w:r>
      <w:r>
        <w:t>than in the town core</w:t>
      </w:r>
      <w:r w:rsidR="007A5A89">
        <w:t xml:space="preserve">. </w:t>
      </w:r>
      <w:r>
        <w:t xml:space="preserve">In all probability, this is due </w:t>
      </w:r>
      <w:r w:rsidR="00782F09">
        <w:t xml:space="preserve">in part </w:t>
      </w:r>
      <w:r>
        <w:t>to the fact that this area was inadequately surveyed in 2014, especially given that many of the sites apparently have a long history of Swift nesting (according to residents</w:t>
      </w:r>
      <w:r w:rsidR="00A34738">
        <w:t>’ observations</w:t>
      </w:r>
      <w:r>
        <w:t>).</w:t>
      </w:r>
      <w:r w:rsidR="00782F09">
        <w:t xml:space="preserve"> No sites were found in post-World War II buildings.</w:t>
      </w:r>
    </w:p>
    <w:p w:rsidR="00E330CC" w:rsidRDefault="00D62D17" w:rsidP="00E330CC">
      <w:r>
        <w:t>There is extensive unconfirmed evidence of multiple nesting sites in Little Stretton</w:t>
      </w:r>
      <w:r w:rsidR="007A5A89">
        <w:t xml:space="preserve">. </w:t>
      </w:r>
      <w:r>
        <w:t>However, access to th</w:t>
      </w:r>
      <w:r w:rsidR="004D4588">
        <w:t>e property</w:t>
      </w:r>
      <w:r>
        <w:t xml:space="preserve"> to confirm roosting was not possible</w:t>
      </w:r>
      <w:r w:rsidR="007A5A89">
        <w:t xml:space="preserve">. </w:t>
      </w:r>
      <w:r>
        <w:t xml:space="preserve">It seems likely that there may be 5-10 additional nesting locations here, based on </w:t>
      </w:r>
      <w:r w:rsidR="00782F09">
        <w:t>the</w:t>
      </w:r>
      <w:r>
        <w:t xml:space="preserve"> numbers of birds observed flying low over the </w:t>
      </w:r>
      <w:r w:rsidR="004D4588">
        <w:t>location</w:t>
      </w:r>
      <w:r>
        <w:t xml:space="preserve"> that apparently landed at nest sites at dusk.</w:t>
      </w:r>
    </w:p>
    <w:tbl>
      <w:tblPr>
        <w:tblStyle w:val="TableGrid"/>
        <w:tblW w:w="0" w:type="auto"/>
        <w:jc w:val="center"/>
        <w:tblCellMar>
          <w:top w:w="40" w:type="dxa"/>
        </w:tblCellMar>
        <w:tblLook w:val="04A0" w:firstRow="1" w:lastRow="0" w:firstColumn="1" w:lastColumn="0" w:noHBand="0" w:noVBand="1"/>
      </w:tblPr>
      <w:tblGrid>
        <w:gridCol w:w="950"/>
        <w:gridCol w:w="1612"/>
        <w:gridCol w:w="1573"/>
      </w:tblGrid>
      <w:tr w:rsidR="00F12391" w:rsidTr="00D82828">
        <w:trPr>
          <w:jc w:val="center"/>
        </w:trPr>
        <w:tc>
          <w:tcPr>
            <w:tcW w:w="0" w:type="auto"/>
            <w:shd w:val="clear" w:color="auto" w:fill="D9D9D9" w:themeFill="background1" w:themeFillShade="D9"/>
            <w:vAlign w:val="center"/>
          </w:tcPr>
          <w:p w:rsidR="00F12391" w:rsidRPr="00E226DF" w:rsidRDefault="00F12391" w:rsidP="00F12391">
            <w:pPr>
              <w:jc w:val="center"/>
              <w:rPr>
                <w:b/>
                <w:sz w:val="12"/>
                <w:szCs w:val="12"/>
              </w:rPr>
            </w:pPr>
            <w:r w:rsidRPr="00E226DF">
              <w:rPr>
                <w:b/>
                <w:sz w:val="12"/>
                <w:szCs w:val="12"/>
              </w:rPr>
              <w:t>Aspect of nest</w:t>
            </w:r>
          </w:p>
        </w:tc>
        <w:tc>
          <w:tcPr>
            <w:tcW w:w="1612" w:type="dxa"/>
            <w:shd w:val="clear" w:color="auto" w:fill="D9D9D9" w:themeFill="background1" w:themeFillShade="D9"/>
          </w:tcPr>
          <w:p w:rsidR="00F12391" w:rsidRPr="00E226DF" w:rsidRDefault="00F12391" w:rsidP="00F12391">
            <w:pPr>
              <w:jc w:val="center"/>
              <w:rPr>
                <w:b/>
                <w:sz w:val="12"/>
                <w:szCs w:val="12"/>
              </w:rPr>
            </w:pPr>
            <w:r w:rsidRPr="00E226DF">
              <w:rPr>
                <w:b/>
                <w:sz w:val="12"/>
                <w:szCs w:val="12"/>
              </w:rPr>
              <w:t xml:space="preserve">Confirmed </w:t>
            </w:r>
            <w:r w:rsidRPr="00E226DF">
              <w:rPr>
                <w:b/>
                <w:sz w:val="12"/>
                <w:szCs w:val="12"/>
              </w:rPr>
              <w:br/>
              <w:t>Sites</w:t>
            </w:r>
          </w:p>
        </w:tc>
        <w:tc>
          <w:tcPr>
            <w:tcW w:w="1573" w:type="dxa"/>
            <w:shd w:val="clear" w:color="auto" w:fill="D9D9D9" w:themeFill="background1" w:themeFillShade="D9"/>
          </w:tcPr>
          <w:p w:rsidR="00F12391" w:rsidRPr="00E226DF" w:rsidRDefault="00F12391" w:rsidP="00F12391">
            <w:pPr>
              <w:jc w:val="center"/>
              <w:rPr>
                <w:b/>
                <w:sz w:val="12"/>
                <w:szCs w:val="12"/>
              </w:rPr>
            </w:pPr>
            <w:r w:rsidRPr="00E226DF">
              <w:rPr>
                <w:b/>
                <w:sz w:val="12"/>
                <w:szCs w:val="12"/>
              </w:rPr>
              <w:t>Unconfirmed Sites</w:t>
            </w:r>
          </w:p>
        </w:tc>
      </w:tr>
      <w:tr w:rsidR="00F12391" w:rsidTr="00D82828">
        <w:trPr>
          <w:jc w:val="center"/>
        </w:trPr>
        <w:tc>
          <w:tcPr>
            <w:tcW w:w="950" w:type="dxa"/>
          </w:tcPr>
          <w:p w:rsidR="00F12391" w:rsidRPr="00E226DF" w:rsidRDefault="00F12391" w:rsidP="00F12391">
            <w:pPr>
              <w:jc w:val="center"/>
              <w:rPr>
                <w:sz w:val="12"/>
                <w:szCs w:val="12"/>
              </w:rPr>
            </w:pPr>
            <w:r w:rsidRPr="00E226DF">
              <w:rPr>
                <w:sz w:val="12"/>
                <w:szCs w:val="12"/>
              </w:rPr>
              <w:t>N</w:t>
            </w:r>
          </w:p>
        </w:tc>
        <w:tc>
          <w:tcPr>
            <w:tcW w:w="1612" w:type="dxa"/>
          </w:tcPr>
          <w:p w:rsidR="00F12391" w:rsidRPr="00E226DF" w:rsidRDefault="00F12391" w:rsidP="00F12391">
            <w:pPr>
              <w:jc w:val="center"/>
              <w:rPr>
                <w:sz w:val="12"/>
                <w:szCs w:val="12"/>
              </w:rPr>
            </w:pPr>
            <w:r w:rsidRPr="00E226DF">
              <w:rPr>
                <w:sz w:val="12"/>
                <w:szCs w:val="12"/>
              </w:rPr>
              <w:t>2</w:t>
            </w:r>
          </w:p>
        </w:tc>
        <w:tc>
          <w:tcPr>
            <w:tcW w:w="1573" w:type="dxa"/>
          </w:tcPr>
          <w:p w:rsidR="00F12391" w:rsidRPr="00E226DF" w:rsidRDefault="00F12391" w:rsidP="00F12391">
            <w:pPr>
              <w:jc w:val="center"/>
              <w:rPr>
                <w:sz w:val="12"/>
                <w:szCs w:val="12"/>
              </w:rPr>
            </w:pPr>
            <w:r w:rsidRPr="00E226DF">
              <w:rPr>
                <w:sz w:val="12"/>
                <w:szCs w:val="12"/>
              </w:rPr>
              <w:t>1</w:t>
            </w:r>
          </w:p>
        </w:tc>
      </w:tr>
      <w:tr w:rsidR="00F12391" w:rsidTr="00D82828">
        <w:trPr>
          <w:jc w:val="center"/>
        </w:trPr>
        <w:tc>
          <w:tcPr>
            <w:tcW w:w="950" w:type="dxa"/>
          </w:tcPr>
          <w:p w:rsidR="00F12391" w:rsidRPr="00E226DF" w:rsidRDefault="00F12391" w:rsidP="00F12391">
            <w:pPr>
              <w:jc w:val="center"/>
              <w:rPr>
                <w:sz w:val="12"/>
                <w:szCs w:val="12"/>
              </w:rPr>
            </w:pPr>
            <w:r w:rsidRPr="00E226DF">
              <w:rPr>
                <w:sz w:val="12"/>
                <w:szCs w:val="12"/>
              </w:rPr>
              <w:t>NNE</w:t>
            </w:r>
          </w:p>
        </w:tc>
        <w:tc>
          <w:tcPr>
            <w:tcW w:w="1612" w:type="dxa"/>
          </w:tcPr>
          <w:p w:rsidR="00F12391" w:rsidRPr="00E226DF" w:rsidRDefault="00F12391" w:rsidP="00F12391">
            <w:pPr>
              <w:jc w:val="center"/>
              <w:rPr>
                <w:sz w:val="12"/>
                <w:szCs w:val="12"/>
              </w:rPr>
            </w:pPr>
            <w:r w:rsidRPr="00E226DF">
              <w:rPr>
                <w:sz w:val="12"/>
                <w:szCs w:val="12"/>
              </w:rPr>
              <w:t>1</w:t>
            </w:r>
          </w:p>
        </w:tc>
        <w:tc>
          <w:tcPr>
            <w:tcW w:w="1573" w:type="dxa"/>
          </w:tcPr>
          <w:p w:rsidR="00F12391" w:rsidRPr="00E226DF" w:rsidRDefault="00F12391" w:rsidP="00F12391">
            <w:pPr>
              <w:jc w:val="center"/>
              <w:rPr>
                <w:sz w:val="12"/>
                <w:szCs w:val="12"/>
              </w:rPr>
            </w:pPr>
            <w:r w:rsidRPr="00E226DF">
              <w:rPr>
                <w:sz w:val="12"/>
                <w:szCs w:val="12"/>
              </w:rPr>
              <w:t>0</w:t>
            </w:r>
          </w:p>
        </w:tc>
      </w:tr>
      <w:tr w:rsidR="00F12391" w:rsidTr="00D82828">
        <w:trPr>
          <w:jc w:val="center"/>
        </w:trPr>
        <w:tc>
          <w:tcPr>
            <w:tcW w:w="950" w:type="dxa"/>
          </w:tcPr>
          <w:p w:rsidR="00F12391" w:rsidRPr="00E226DF" w:rsidRDefault="00F12391" w:rsidP="00F12391">
            <w:pPr>
              <w:jc w:val="center"/>
              <w:rPr>
                <w:sz w:val="12"/>
                <w:szCs w:val="12"/>
              </w:rPr>
            </w:pPr>
            <w:r w:rsidRPr="00E226DF">
              <w:rPr>
                <w:sz w:val="12"/>
                <w:szCs w:val="12"/>
              </w:rPr>
              <w:t>NE</w:t>
            </w:r>
          </w:p>
        </w:tc>
        <w:tc>
          <w:tcPr>
            <w:tcW w:w="1612" w:type="dxa"/>
          </w:tcPr>
          <w:p w:rsidR="00F12391" w:rsidRPr="00E226DF" w:rsidRDefault="00F12391" w:rsidP="00F12391">
            <w:pPr>
              <w:jc w:val="center"/>
              <w:rPr>
                <w:sz w:val="12"/>
                <w:szCs w:val="12"/>
              </w:rPr>
            </w:pPr>
            <w:r w:rsidRPr="00E226DF">
              <w:rPr>
                <w:sz w:val="12"/>
                <w:szCs w:val="12"/>
              </w:rPr>
              <w:t>1</w:t>
            </w:r>
          </w:p>
        </w:tc>
        <w:tc>
          <w:tcPr>
            <w:tcW w:w="1573" w:type="dxa"/>
          </w:tcPr>
          <w:p w:rsidR="00F12391" w:rsidRPr="00E226DF" w:rsidRDefault="00F12391" w:rsidP="00F12391">
            <w:pPr>
              <w:jc w:val="center"/>
              <w:rPr>
                <w:sz w:val="12"/>
                <w:szCs w:val="12"/>
              </w:rPr>
            </w:pPr>
            <w:r w:rsidRPr="00E226DF">
              <w:rPr>
                <w:sz w:val="12"/>
                <w:szCs w:val="12"/>
              </w:rPr>
              <w:t>0</w:t>
            </w:r>
          </w:p>
        </w:tc>
      </w:tr>
      <w:tr w:rsidR="00F12391" w:rsidTr="00D82828">
        <w:trPr>
          <w:jc w:val="center"/>
        </w:trPr>
        <w:tc>
          <w:tcPr>
            <w:tcW w:w="950" w:type="dxa"/>
          </w:tcPr>
          <w:p w:rsidR="00F12391" w:rsidRPr="00E226DF" w:rsidRDefault="00F12391" w:rsidP="00F12391">
            <w:pPr>
              <w:jc w:val="center"/>
              <w:rPr>
                <w:sz w:val="12"/>
                <w:szCs w:val="12"/>
              </w:rPr>
            </w:pPr>
            <w:r w:rsidRPr="00E226DF">
              <w:rPr>
                <w:sz w:val="12"/>
                <w:szCs w:val="12"/>
              </w:rPr>
              <w:t>ENE</w:t>
            </w:r>
          </w:p>
        </w:tc>
        <w:tc>
          <w:tcPr>
            <w:tcW w:w="1612" w:type="dxa"/>
          </w:tcPr>
          <w:p w:rsidR="00F12391" w:rsidRPr="00E226DF" w:rsidRDefault="00F12391" w:rsidP="00F12391">
            <w:pPr>
              <w:jc w:val="center"/>
              <w:rPr>
                <w:sz w:val="12"/>
                <w:szCs w:val="12"/>
              </w:rPr>
            </w:pPr>
            <w:r w:rsidRPr="00E226DF">
              <w:rPr>
                <w:sz w:val="12"/>
                <w:szCs w:val="12"/>
              </w:rPr>
              <w:t>1</w:t>
            </w:r>
          </w:p>
        </w:tc>
        <w:tc>
          <w:tcPr>
            <w:tcW w:w="1573" w:type="dxa"/>
          </w:tcPr>
          <w:p w:rsidR="00F12391" w:rsidRPr="00E226DF" w:rsidRDefault="00F12391" w:rsidP="00F12391">
            <w:pPr>
              <w:jc w:val="center"/>
              <w:rPr>
                <w:sz w:val="12"/>
                <w:szCs w:val="12"/>
              </w:rPr>
            </w:pPr>
            <w:r w:rsidRPr="00E226DF">
              <w:rPr>
                <w:sz w:val="12"/>
                <w:szCs w:val="12"/>
              </w:rPr>
              <w:t>0</w:t>
            </w:r>
          </w:p>
        </w:tc>
      </w:tr>
      <w:tr w:rsidR="00F12391" w:rsidTr="00D82828">
        <w:trPr>
          <w:jc w:val="center"/>
        </w:trPr>
        <w:tc>
          <w:tcPr>
            <w:tcW w:w="950" w:type="dxa"/>
          </w:tcPr>
          <w:p w:rsidR="00F12391" w:rsidRPr="00E226DF" w:rsidRDefault="00F12391" w:rsidP="00F12391">
            <w:pPr>
              <w:jc w:val="center"/>
              <w:rPr>
                <w:sz w:val="12"/>
                <w:szCs w:val="12"/>
              </w:rPr>
            </w:pPr>
            <w:r w:rsidRPr="00E226DF">
              <w:rPr>
                <w:sz w:val="12"/>
                <w:szCs w:val="12"/>
              </w:rPr>
              <w:t>E</w:t>
            </w:r>
          </w:p>
        </w:tc>
        <w:tc>
          <w:tcPr>
            <w:tcW w:w="1612" w:type="dxa"/>
          </w:tcPr>
          <w:p w:rsidR="00F12391" w:rsidRPr="00E226DF" w:rsidRDefault="00F12391" w:rsidP="00F12391">
            <w:pPr>
              <w:jc w:val="center"/>
              <w:rPr>
                <w:sz w:val="12"/>
                <w:szCs w:val="12"/>
              </w:rPr>
            </w:pPr>
            <w:r w:rsidRPr="00E226DF">
              <w:rPr>
                <w:sz w:val="12"/>
                <w:szCs w:val="12"/>
              </w:rPr>
              <w:t>9</w:t>
            </w:r>
          </w:p>
        </w:tc>
        <w:tc>
          <w:tcPr>
            <w:tcW w:w="1573" w:type="dxa"/>
          </w:tcPr>
          <w:p w:rsidR="00F12391" w:rsidRPr="00E226DF" w:rsidRDefault="00F12391" w:rsidP="00F12391">
            <w:pPr>
              <w:jc w:val="center"/>
              <w:rPr>
                <w:sz w:val="12"/>
                <w:szCs w:val="12"/>
              </w:rPr>
            </w:pPr>
            <w:r w:rsidRPr="00E226DF">
              <w:rPr>
                <w:sz w:val="12"/>
                <w:szCs w:val="12"/>
              </w:rPr>
              <w:t>3</w:t>
            </w:r>
          </w:p>
        </w:tc>
      </w:tr>
      <w:tr w:rsidR="00F12391" w:rsidTr="00D82828">
        <w:trPr>
          <w:jc w:val="center"/>
        </w:trPr>
        <w:tc>
          <w:tcPr>
            <w:tcW w:w="950" w:type="dxa"/>
          </w:tcPr>
          <w:p w:rsidR="00F12391" w:rsidRPr="00E226DF" w:rsidRDefault="00F12391" w:rsidP="00F12391">
            <w:pPr>
              <w:jc w:val="center"/>
              <w:rPr>
                <w:sz w:val="12"/>
                <w:szCs w:val="12"/>
              </w:rPr>
            </w:pPr>
            <w:r w:rsidRPr="00E226DF">
              <w:rPr>
                <w:sz w:val="12"/>
                <w:szCs w:val="12"/>
              </w:rPr>
              <w:t>SE</w:t>
            </w:r>
          </w:p>
        </w:tc>
        <w:tc>
          <w:tcPr>
            <w:tcW w:w="1612" w:type="dxa"/>
          </w:tcPr>
          <w:p w:rsidR="00F12391" w:rsidRPr="00E226DF" w:rsidRDefault="00F12391" w:rsidP="00F12391">
            <w:pPr>
              <w:jc w:val="center"/>
              <w:rPr>
                <w:sz w:val="12"/>
                <w:szCs w:val="12"/>
              </w:rPr>
            </w:pPr>
            <w:r w:rsidRPr="00E226DF">
              <w:rPr>
                <w:sz w:val="12"/>
                <w:szCs w:val="12"/>
              </w:rPr>
              <w:t>0</w:t>
            </w:r>
          </w:p>
        </w:tc>
        <w:tc>
          <w:tcPr>
            <w:tcW w:w="1573" w:type="dxa"/>
          </w:tcPr>
          <w:p w:rsidR="00F12391" w:rsidRPr="00E226DF" w:rsidRDefault="00F12391" w:rsidP="00F12391">
            <w:pPr>
              <w:jc w:val="center"/>
              <w:rPr>
                <w:sz w:val="12"/>
                <w:szCs w:val="12"/>
              </w:rPr>
            </w:pPr>
            <w:r w:rsidRPr="00E226DF">
              <w:rPr>
                <w:sz w:val="12"/>
                <w:szCs w:val="12"/>
              </w:rPr>
              <w:t>1</w:t>
            </w:r>
          </w:p>
        </w:tc>
      </w:tr>
      <w:tr w:rsidR="00F12391" w:rsidTr="00D82828">
        <w:trPr>
          <w:jc w:val="center"/>
        </w:trPr>
        <w:tc>
          <w:tcPr>
            <w:tcW w:w="950" w:type="dxa"/>
          </w:tcPr>
          <w:p w:rsidR="00F12391" w:rsidRPr="00E226DF" w:rsidRDefault="00F12391" w:rsidP="00F12391">
            <w:pPr>
              <w:jc w:val="center"/>
              <w:rPr>
                <w:sz w:val="12"/>
                <w:szCs w:val="12"/>
              </w:rPr>
            </w:pPr>
            <w:r w:rsidRPr="00E226DF">
              <w:rPr>
                <w:sz w:val="12"/>
                <w:szCs w:val="12"/>
              </w:rPr>
              <w:t>S</w:t>
            </w:r>
          </w:p>
        </w:tc>
        <w:tc>
          <w:tcPr>
            <w:tcW w:w="1612" w:type="dxa"/>
          </w:tcPr>
          <w:p w:rsidR="00F12391" w:rsidRPr="00E226DF" w:rsidRDefault="00F12391" w:rsidP="00F12391">
            <w:pPr>
              <w:jc w:val="center"/>
              <w:rPr>
                <w:sz w:val="12"/>
                <w:szCs w:val="12"/>
              </w:rPr>
            </w:pPr>
            <w:r w:rsidRPr="00E226DF">
              <w:rPr>
                <w:sz w:val="12"/>
                <w:szCs w:val="12"/>
              </w:rPr>
              <w:t>3</w:t>
            </w:r>
          </w:p>
        </w:tc>
        <w:tc>
          <w:tcPr>
            <w:tcW w:w="1573" w:type="dxa"/>
          </w:tcPr>
          <w:p w:rsidR="00F12391" w:rsidRPr="00E226DF" w:rsidRDefault="00F12391" w:rsidP="00F12391">
            <w:pPr>
              <w:jc w:val="center"/>
              <w:rPr>
                <w:sz w:val="12"/>
                <w:szCs w:val="12"/>
              </w:rPr>
            </w:pPr>
            <w:r w:rsidRPr="00E226DF">
              <w:rPr>
                <w:sz w:val="12"/>
                <w:szCs w:val="12"/>
              </w:rPr>
              <w:t>0</w:t>
            </w:r>
          </w:p>
        </w:tc>
      </w:tr>
      <w:tr w:rsidR="00F12391" w:rsidTr="00D82828">
        <w:trPr>
          <w:jc w:val="center"/>
        </w:trPr>
        <w:tc>
          <w:tcPr>
            <w:tcW w:w="950" w:type="dxa"/>
          </w:tcPr>
          <w:p w:rsidR="00F12391" w:rsidRPr="00E226DF" w:rsidRDefault="00F12391" w:rsidP="00F12391">
            <w:pPr>
              <w:jc w:val="center"/>
              <w:rPr>
                <w:sz w:val="12"/>
                <w:szCs w:val="12"/>
              </w:rPr>
            </w:pPr>
            <w:r w:rsidRPr="00E226DF">
              <w:rPr>
                <w:sz w:val="12"/>
                <w:szCs w:val="12"/>
              </w:rPr>
              <w:t>SW</w:t>
            </w:r>
          </w:p>
        </w:tc>
        <w:tc>
          <w:tcPr>
            <w:tcW w:w="1612" w:type="dxa"/>
          </w:tcPr>
          <w:p w:rsidR="00F12391" w:rsidRPr="00E226DF" w:rsidRDefault="00F12391" w:rsidP="00F12391">
            <w:pPr>
              <w:jc w:val="center"/>
              <w:rPr>
                <w:sz w:val="12"/>
                <w:szCs w:val="12"/>
              </w:rPr>
            </w:pPr>
            <w:r w:rsidRPr="00E226DF">
              <w:rPr>
                <w:sz w:val="12"/>
                <w:szCs w:val="12"/>
              </w:rPr>
              <w:t>3</w:t>
            </w:r>
          </w:p>
        </w:tc>
        <w:tc>
          <w:tcPr>
            <w:tcW w:w="1573" w:type="dxa"/>
          </w:tcPr>
          <w:p w:rsidR="00F12391" w:rsidRPr="00E226DF" w:rsidRDefault="00F12391" w:rsidP="00F12391">
            <w:pPr>
              <w:jc w:val="center"/>
              <w:rPr>
                <w:sz w:val="12"/>
                <w:szCs w:val="12"/>
              </w:rPr>
            </w:pPr>
            <w:r w:rsidRPr="00E226DF">
              <w:rPr>
                <w:sz w:val="12"/>
                <w:szCs w:val="12"/>
              </w:rPr>
              <w:t>0</w:t>
            </w:r>
          </w:p>
        </w:tc>
      </w:tr>
      <w:tr w:rsidR="00F12391" w:rsidTr="00D82828">
        <w:trPr>
          <w:jc w:val="center"/>
        </w:trPr>
        <w:tc>
          <w:tcPr>
            <w:tcW w:w="950" w:type="dxa"/>
          </w:tcPr>
          <w:p w:rsidR="00F12391" w:rsidRPr="00E226DF" w:rsidRDefault="00F12391" w:rsidP="00F12391">
            <w:pPr>
              <w:jc w:val="center"/>
              <w:rPr>
                <w:sz w:val="12"/>
                <w:szCs w:val="12"/>
              </w:rPr>
            </w:pPr>
            <w:r w:rsidRPr="00E226DF">
              <w:rPr>
                <w:sz w:val="12"/>
                <w:szCs w:val="12"/>
              </w:rPr>
              <w:t>WNW</w:t>
            </w:r>
          </w:p>
        </w:tc>
        <w:tc>
          <w:tcPr>
            <w:tcW w:w="1612" w:type="dxa"/>
          </w:tcPr>
          <w:p w:rsidR="00F12391" w:rsidRPr="00E226DF" w:rsidRDefault="00F12391" w:rsidP="00F12391">
            <w:pPr>
              <w:jc w:val="center"/>
              <w:rPr>
                <w:sz w:val="12"/>
                <w:szCs w:val="12"/>
              </w:rPr>
            </w:pPr>
            <w:r w:rsidRPr="00E226DF">
              <w:rPr>
                <w:sz w:val="12"/>
                <w:szCs w:val="12"/>
              </w:rPr>
              <w:t>2</w:t>
            </w:r>
          </w:p>
        </w:tc>
        <w:tc>
          <w:tcPr>
            <w:tcW w:w="1573" w:type="dxa"/>
          </w:tcPr>
          <w:p w:rsidR="00F12391" w:rsidRPr="00E226DF" w:rsidRDefault="00F12391" w:rsidP="00F12391">
            <w:pPr>
              <w:jc w:val="center"/>
              <w:rPr>
                <w:sz w:val="12"/>
                <w:szCs w:val="12"/>
              </w:rPr>
            </w:pPr>
            <w:r w:rsidRPr="00E226DF">
              <w:rPr>
                <w:sz w:val="12"/>
                <w:szCs w:val="12"/>
              </w:rPr>
              <w:t>2</w:t>
            </w:r>
          </w:p>
        </w:tc>
      </w:tr>
      <w:tr w:rsidR="00F12391" w:rsidTr="00D82828">
        <w:trPr>
          <w:jc w:val="center"/>
        </w:trPr>
        <w:tc>
          <w:tcPr>
            <w:tcW w:w="950" w:type="dxa"/>
          </w:tcPr>
          <w:p w:rsidR="00F12391" w:rsidRPr="00E226DF" w:rsidRDefault="00F12391" w:rsidP="00F12391">
            <w:pPr>
              <w:jc w:val="center"/>
              <w:rPr>
                <w:sz w:val="12"/>
                <w:szCs w:val="12"/>
              </w:rPr>
            </w:pPr>
            <w:r w:rsidRPr="00E226DF">
              <w:rPr>
                <w:sz w:val="12"/>
                <w:szCs w:val="12"/>
              </w:rPr>
              <w:t>NW</w:t>
            </w:r>
          </w:p>
        </w:tc>
        <w:tc>
          <w:tcPr>
            <w:tcW w:w="1612" w:type="dxa"/>
          </w:tcPr>
          <w:p w:rsidR="00F12391" w:rsidRPr="00E226DF" w:rsidRDefault="00F12391" w:rsidP="00F12391">
            <w:pPr>
              <w:jc w:val="center"/>
              <w:rPr>
                <w:sz w:val="12"/>
                <w:szCs w:val="12"/>
              </w:rPr>
            </w:pPr>
            <w:r w:rsidRPr="00E226DF">
              <w:rPr>
                <w:sz w:val="12"/>
                <w:szCs w:val="12"/>
              </w:rPr>
              <w:t>0</w:t>
            </w:r>
          </w:p>
        </w:tc>
        <w:tc>
          <w:tcPr>
            <w:tcW w:w="1573" w:type="dxa"/>
          </w:tcPr>
          <w:p w:rsidR="00F12391" w:rsidRPr="00E226DF" w:rsidRDefault="00F12391" w:rsidP="00F12391">
            <w:pPr>
              <w:jc w:val="center"/>
              <w:rPr>
                <w:sz w:val="12"/>
                <w:szCs w:val="12"/>
              </w:rPr>
            </w:pPr>
            <w:r w:rsidRPr="00E226DF">
              <w:rPr>
                <w:sz w:val="12"/>
                <w:szCs w:val="12"/>
              </w:rPr>
              <w:t>1</w:t>
            </w:r>
          </w:p>
        </w:tc>
      </w:tr>
    </w:tbl>
    <w:p w:rsidR="00733032" w:rsidRPr="00E226DF" w:rsidRDefault="00F12391" w:rsidP="00733032">
      <w:pPr>
        <w:jc w:val="center"/>
        <w:rPr>
          <w:i/>
          <w:sz w:val="16"/>
          <w:szCs w:val="16"/>
        </w:rPr>
      </w:pPr>
      <w:r w:rsidRPr="00E226DF">
        <w:rPr>
          <w:i/>
          <w:sz w:val="16"/>
          <w:szCs w:val="16"/>
        </w:rPr>
        <w:t xml:space="preserve">Table </w:t>
      </w:r>
      <w:r w:rsidR="004C6F5B" w:rsidRPr="00E226DF">
        <w:rPr>
          <w:i/>
          <w:sz w:val="16"/>
          <w:szCs w:val="16"/>
        </w:rPr>
        <w:t>2</w:t>
      </w:r>
      <w:r w:rsidRPr="00E226DF">
        <w:rPr>
          <w:i/>
          <w:sz w:val="16"/>
          <w:szCs w:val="16"/>
        </w:rPr>
        <w:t>: Distribution of nest aspect for all nest sites</w:t>
      </w:r>
    </w:p>
    <w:p w:rsidR="00A76B12" w:rsidRDefault="00A76B12" w:rsidP="00733032">
      <w:r>
        <w:lastRenderedPageBreak/>
        <w:t>Nest aspect shows a bias towards the easterly direction: some 41% of the 22 confirmed nests exhibit this tendency (see Table 2).</w:t>
      </w:r>
    </w:p>
    <w:p w:rsidR="00DC3B12" w:rsidRDefault="00DC3B12" w:rsidP="00733032">
      <w:r>
        <w:rPr>
          <w:b/>
        </w:rPr>
        <w:t>Concluding Remarks</w:t>
      </w:r>
    </w:p>
    <w:p w:rsidR="00DC3B12" w:rsidRDefault="00DC3B12" w:rsidP="00733032">
      <w:r>
        <w:t>There is little reason to believe that the Strettons area Swift population or nest total has changed significantly since 2014</w:t>
      </w:r>
      <w:r w:rsidR="007A5A89">
        <w:t xml:space="preserve">. </w:t>
      </w:r>
      <w:r>
        <w:t>While more confirmed nests (3 more) were found, this increase may be attributed to newly discovered sites in areas of Church Stretton with twentieth century housing</w:t>
      </w:r>
      <w:r w:rsidR="004F10D7">
        <w:t xml:space="preserve"> (on the east side of town)</w:t>
      </w:r>
      <w:r w:rsidR="007A5A89">
        <w:t xml:space="preserve">. </w:t>
      </w:r>
      <w:r>
        <w:t>These areas were not surveyed as intensively in 2014</w:t>
      </w:r>
      <w:r w:rsidR="007A5A89">
        <w:t xml:space="preserve">. </w:t>
      </w:r>
      <w:r>
        <w:t>In addition, residents suggest these are long-standing nesting sites</w:t>
      </w:r>
      <w:r w:rsidR="007A5A89">
        <w:t xml:space="preserve">. </w:t>
      </w:r>
      <w:r>
        <w:t xml:space="preserve">Accordingly, it is concluded that the </w:t>
      </w:r>
      <w:r w:rsidR="00F86DE8">
        <w:t xml:space="preserve">breeding </w:t>
      </w:r>
      <w:r>
        <w:t xml:space="preserve">status of Swifts has </w:t>
      </w:r>
      <w:r w:rsidR="004F10D7">
        <w:t xml:space="preserve">remained unchanged in the Strettons in the </w:t>
      </w:r>
      <w:r w:rsidR="004C6F5B">
        <w:t>one-year</w:t>
      </w:r>
      <w:r w:rsidR="004F10D7">
        <w:t xml:space="preserve"> period since the last “Swifts in the Stretton</w:t>
      </w:r>
      <w:r w:rsidR="00232C59">
        <w:t>s</w:t>
      </w:r>
      <w:r w:rsidR="004F10D7">
        <w:t>” survey.</w:t>
      </w:r>
    </w:p>
    <w:p w:rsidR="004F10D7" w:rsidRDefault="004F10D7" w:rsidP="00733032">
      <w:r>
        <w:t xml:space="preserve">Despite the new nests alluded to above, the core breeding area remains in the older building stock in the area of the Market Square, Church Street and </w:t>
      </w:r>
      <w:proofErr w:type="spellStart"/>
      <w:r>
        <w:t>Cunnery</w:t>
      </w:r>
      <w:proofErr w:type="spellEnd"/>
      <w:r>
        <w:t xml:space="preserve"> Road. Evidence for all of these areas suggests that, while Swifts are faithful to particular </w:t>
      </w:r>
      <w:r>
        <w:rPr>
          <w:i/>
        </w:rPr>
        <w:t>buildings</w:t>
      </w:r>
      <w:r>
        <w:t>, they do not always re</w:t>
      </w:r>
      <w:r w:rsidR="00AE700C">
        <w:t>-</w:t>
      </w:r>
      <w:r>
        <w:t xml:space="preserve">use the precise </w:t>
      </w:r>
      <w:r w:rsidRPr="00F86DE8">
        <w:rPr>
          <w:i/>
        </w:rPr>
        <w:t>sites</w:t>
      </w:r>
      <w:r>
        <w:t xml:space="preserve"> employed in previous breeding seasons. Whether this represents flexibility on the part of an individual returning adult or whether location shifts denote the returning offspring of birds raised in those buildings must remain a source of speculation.</w:t>
      </w:r>
    </w:p>
    <w:p w:rsidR="004F10D7" w:rsidRDefault="004F10D7" w:rsidP="00733032">
      <w:r>
        <w:rPr>
          <w:b/>
        </w:rPr>
        <w:t>Acknowledgements</w:t>
      </w:r>
    </w:p>
    <w:p w:rsidR="004F10D7" w:rsidRDefault="008558FD" w:rsidP="00733032">
      <w:r>
        <w:t xml:space="preserve">This survey would not have been possible without the efforts of those SACWG members who </w:t>
      </w:r>
      <w:r w:rsidR="00F86DE8">
        <w:t>participated in</w:t>
      </w:r>
      <w:r>
        <w:t xml:space="preserve"> evening survey walks and </w:t>
      </w:r>
      <w:r w:rsidR="00624DAC">
        <w:t>contributed casual observations</w:t>
      </w:r>
      <w:r>
        <w:t xml:space="preserve"> (</w:t>
      </w:r>
      <w:r w:rsidR="00475C51">
        <w:t xml:space="preserve">John Bacon, </w:t>
      </w:r>
      <w:r>
        <w:t xml:space="preserve">Peter Branson, Isabel Carter, Julie </w:t>
      </w:r>
      <w:proofErr w:type="spellStart"/>
      <w:r>
        <w:t>Cowley</w:t>
      </w:r>
      <w:proofErr w:type="spellEnd"/>
      <w:r>
        <w:t xml:space="preserve">, </w:t>
      </w:r>
      <w:r w:rsidR="0012147B">
        <w:t xml:space="preserve">Margaret Foster, </w:t>
      </w:r>
      <w:r>
        <w:t xml:space="preserve">Nicky Halliburton, Heather Hathaway, Tony Jones, </w:t>
      </w:r>
      <w:r w:rsidR="00475C51">
        <w:t xml:space="preserve">Malcolm Loft, </w:t>
      </w:r>
      <w:r>
        <w:t xml:space="preserve">Janet </w:t>
      </w:r>
      <w:proofErr w:type="spellStart"/>
      <w:r>
        <w:t>Longstaff</w:t>
      </w:r>
      <w:proofErr w:type="spellEnd"/>
      <w:r>
        <w:t xml:space="preserve">, </w:t>
      </w:r>
      <w:r w:rsidR="00475C51">
        <w:t xml:space="preserve">Andrew Morton, </w:t>
      </w:r>
      <w:r w:rsidR="0012147B">
        <w:t xml:space="preserve">Peta </w:t>
      </w:r>
      <w:proofErr w:type="spellStart"/>
      <w:r w:rsidR="0012147B">
        <w:t>Sams</w:t>
      </w:r>
      <w:proofErr w:type="spellEnd"/>
      <w:r w:rsidR="00475C51">
        <w:t>, Gill Silk</w:t>
      </w:r>
      <w:r>
        <w:t>)</w:t>
      </w:r>
      <w:r w:rsidR="00475C51">
        <w:t xml:space="preserve"> and the</w:t>
      </w:r>
      <w:r w:rsidR="00624DAC">
        <w:t xml:space="preserve"> residents of the Strettons who talked to us about the Swifts </w:t>
      </w:r>
      <w:r w:rsidR="00475C51">
        <w:t>that shared their</w:t>
      </w:r>
      <w:r w:rsidR="00624DAC">
        <w:t xml:space="preserve"> houses</w:t>
      </w:r>
      <w:r w:rsidR="00475C51">
        <w:t xml:space="preserve"> with them</w:t>
      </w:r>
      <w:r w:rsidR="00624DAC">
        <w:t>.</w:t>
      </w:r>
    </w:p>
    <w:p w:rsidR="000218DC" w:rsidRDefault="000218DC" w:rsidP="00733032">
      <w:r>
        <w:t>John Arnfield</w:t>
      </w:r>
      <w:r>
        <w:br/>
      </w:r>
      <w:r w:rsidR="00E226DF">
        <w:t>12</w:t>
      </w:r>
      <w:r w:rsidRPr="000218DC">
        <w:rPr>
          <w:vertAlign w:val="superscript"/>
        </w:rPr>
        <w:t>th</w:t>
      </w:r>
      <w:r>
        <w:t xml:space="preserve"> January 2016</w:t>
      </w:r>
    </w:p>
    <w:sectPr w:rsidR="000218DC" w:rsidSect="00537972">
      <w:footerReference w:type="default" r:id="rId10"/>
      <w:pgSz w:w="11906" w:h="16838"/>
      <w:pgMar w:top="1440" w:right="1800" w:bottom="1440" w:left="180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89" w:rsidRDefault="00C85B89" w:rsidP="00537972">
      <w:pPr>
        <w:spacing w:after="0" w:line="240" w:lineRule="auto"/>
      </w:pPr>
      <w:r>
        <w:separator/>
      </w:r>
    </w:p>
  </w:endnote>
  <w:endnote w:type="continuationSeparator" w:id="0">
    <w:p w:rsidR="00C85B89" w:rsidRDefault="00C85B89" w:rsidP="0053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245118"/>
      <w:docPartObj>
        <w:docPartGallery w:val="Page Numbers (Bottom of Page)"/>
        <w:docPartUnique/>
      </w:docPartObj>
    </w:sdtPr>
    <w:sdtEndPr>
      <w:rPr>
        <w:noProof/>
      </w:rPr>
    </w:sdtEndPr>
    <w:sdtContent>
      <w:p w:rsidR="000218DC" w:rsidRDefault="000218DC">
        <w:pPr>
          <w:pStyle w:val="Footer"/>
          <w:jc w:val="center"/>
        </w:pPr>
        <w:r>
          <w:fldChar w:fldCharType="begin"/>
        </w:r>
        <w:r>
          <w:instrText xml:space="preserve"> PAGE   \* MERGEFORMAT </w:instrText>
        </w:r>
        <w:r>
          <w:fldChar w:fldCharType="separate"/>
        </w:r>
        <w:r w:rsidR="00F004DB">
          <w:rPr>
            <w:noProof/>
          </w:rPr>
          <w:t>- 4 -</w:t>
        </w:r>
        <w:r>
          <w:rPr>
            <w:noProof/>
          </w:rPr>
          <w:fldChar w:fldCharType="end"/>
        </w:r>
      </w:p>
    </w:sdtContent>
  </w:sdt>
  <w:p w:rsidR="00537972" w:rsidRDefault="0053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89" w:rsidRDefault="00C85B89" w:rsidP="00537972">
      <w:pPr>
        <w:spacing w:after="0" w:line="240" w:lineRule="auto"/>
      </w:pPr>
      <w:r>
        <w:separator/>
      </w:r>
    </w:p>
  </w:footnote>
  <w:footnote w:type="continuationSeparator" w:id="0">
    <w:p w:rsidR="00C85B89" w:rsidRDefault="00C85B89" w:rsidP="00537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15007"/>
    <w:multiLevelType w:val="hybridMultilevel"/>
    <w:tmpl w:val="79D09408"/>
    <w:lvl w:ilvl="0" w:tplc="456E23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257F5"/>
    <w:multiLevelType w:val="hybridMultilevel"/>
    <w:tmpl w:val="74961B46"/>
    <w:lvl w:ilvl="0" w:tplc="4CCA54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05A0C"/>
    <w:multiLevelType w:val="hybridMultilevel"/>
    <w:tmpl w:val="8DD0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61C6B"/>
    <w:multiLevelType w:val="hybridMultilevel"/>
    <w:tmpl w:val="95985C5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27A45"/>
    <w:multiLevelType w:val="hybridMultilevel"/>
    <w:tmpl w:val="A54C00C0"/>
    <w:lvl w:ilvl="0" w:tplc="A31CF9CC">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B19D7"/>
    <w:multiLevelType w:val="hybridMultilevel"/>
    <w:tmpl w:val="76DA1C3C"/>
    <w:lvl w:ilvl="0" w:tplc="1D06B41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A4530"/>
    <w:multiLevelType w:val="hybridMultilevel"/>
    <w:tmpl w:val="27C86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4E3989"/>
    <w:multiLevelType w:val="hybridMultilevel"/>
    <w:tmpl w:val="E2A8FE7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5F"/>
    <w:rsid w:val="000218DC"/>
    <w:rsid w:val="00052AC1"/>
    <w:rsid w:val="000B4547"/>
    <w:rsid w:val="000D6BEE"/>
    <w:rsid w:val="000D7A2E"/>
    <w:rsid w:val="000F1BE0"/>
    <w:rsid w:val="0012147B"/>
    <w:rsid w:val="00127432"/>
    <w:rsid w:val="001352D1"/>
    <w:rsid w:val="001815F8"/>
    <w:rsid w:val="00212215"/>
    <w:rsid w:val="0022435B"/>
    <w:rsid w:val="00232C59"/>
    <w:rsid w:val="002525A7"/>
    <w:rsid w:val="00260BDE"/>
    <w:rsid w:val="00323D97"/>
    <w:rsid w:val="00326F40"/>
    <w:rsid w:val="00352B23"/>
    <w:rsid w:val="0036182B"/>
    <w:rsid w:val="003B2173"/>
    <w:rsid w:val="003D1514"/>
    <w:rsid w:val="00454B69"/>
    <w:rsid w:val="00471218"/>
    <w:rsid w:val="00475C51"/>
    <w:rsid w:val="004864A3"/>
    <w:rsid w:val="004C6F5B"/>
    <w:rsid w:val="004D4588"/>
    <w:rsid w:val="004F0C63"/>
    <w:rsid w:val="004F10D7"/>
    <w:rsid w:val="00526776"/>
    <w:rsid w:val="00537972"/>
    <w:rsid w:val="00574AD6"/>
    <w:rsid w:val="00585675"/>
    <w:rsid w:val="0060309D"/>
    <w:rsid w:val="00624DAC"/>
    <w:rsid w:val="00683775"/>
    <w:rsid w:val="0069738E"/>
    <w:rsid w:val="006B0C60"/>
    <w:rsid w:val="006F528E"/>
    <w:rsid w:val="007010C4"/>
    <w:rsid w:val="00711A90"/>
    <w:rsid w:val="007124F3"/>
    <w:rsid w:val="00733032"/>
    <w:rsid w:val="00762050"/>
    <w:rsid w:val="00781EEE"/>
    <w:rsid w:val="00782F09"/>
    <w:rsid w:val="007977D4"/>
    <w:rsid w:val="007A5A89"/>
    <w:rsid w:val="008558FD"/>
    <w:rsid w:val="008711C2"/>
    <w:rsid w:val="008B75BB"/>
    <w:rsid w:val="008D6EBF"/>
    <w:rsid w:val="00932359"/>
    <w:rsid w:val="00993AD6"/>
    <w:rsid w:val="009E085F"/>
    <w:rsid w:val="009F6AB7"/>
    <w:rsid w:val="00A34738"/>
    <w:rsid w:val="00A56B9A"/>
    <w:rsid w:val="00A76B12"/>
    <w:rsid w:val="00A977FD"/>
    <w:rsid w:val="00AA2599"/>
    <w:rsid w:val="00AA2D74"/>
    <w:rsid w:val="00AC220C"/>
    <w:rsid w:val="00AE700C"/>
    <w:rsid w:val="00B05599"/>
    <w:rsid w:val="00B15366"/>
    <w:rsid w:val="00B655B1"/>
    <w:rsid w:val="00BA7DCB"/>
    <w:rsid w:val="00BC79EE"/>
    <w:rsid w:val="00BD1786"/>
    <w:rsid w:val="00C20A69"/>
    <w:rsid w:val="00C337EA"/>
    <w:rsid w:val="00C40966"/>
    <w:rsid w:val="00C6380B"/>
    <w:rsid w:val="00C760A0"/>
    <w:rsid w:val="00C85B89"/>
    <w:rsid w:val="00CC22AF"/>
    <w:rsid w:val="00CE4003"/>
    <w:rsid w:val="00D62D17"/>
    <w:rsid w:val="00D71EFE"/>
    <w:rsid w:val="00D82828"/>
    <w:rsid w:val="00DB139C"/>
    <w:rsid w:val="00DC3B12"/>
    <w:rsid w:val="00E1145C"/>
    <w:rsid w:val="00E20A1C"/>
    <w:rsid w:val="00E226DF"/>
    <w:rsid w:val="00E260D8"/>
    <w:rsid w:val="00E330CC"/>
    <w:rsid w:val="00E35228"/>
    <w:rsid w:val="00E81362"/>
    <w:rsid w:val="00E82DDC"/>
    <w:rsid w:val="00EA2C5E"/>
    <w:rsid w:val="00EF5C9F"/>
    <w:rsid w:val="00F004DB"/>
    <w:rsid w:val="00F12391"/>
    <w:rsid w:val="00F16AED"/>
    <w:rsid w:val="00F27FC7"/>
    <w:rsid w:val="00F8011A"/>
    <w:rsid w:val="00F86DE8"/>
    <w:rsid w:val="00FB772E"/>
    <w:rsid w:val="00FC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85F50"/>
  <w15:chartTrackingRefBased/>
  <w15:docId w15:val="{B5E383D3-4F20-418D-8002-30EB7316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F3"/>
    <w:pPr>
      <w:spacing w:after="200" w:line="276" w:lineRule="auto"/>
    </w:pPr>
    <w:rPr>
      <w:rFonts w:ascii="Arial" w:eastAsiaTheme="minorHAnsi" w:hAnsi="Arial" w:cs="Arial"/>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D74"/>
    <w:pPr>
      <w:ind w:left="720"/>
      <w:contextualSpacing/>
    </w:pPr>
  </w:style>
  <w:style w:type="paragraph" w:styleId="Caption">
    <w:name w:val="caption"/>
    <w:basedOn w:val="Normal"/>
    <w:next w:val="Normal"/>
    <w:uiPriority w:val="35"/>
    <w:unhideWhenUsed/>
    <w:qFormat/>
    <w:rsid w:val="00EF5C9F"/>
    <w:pPr>
      <w:spacing w:line="240" w:lineRule="auto"/>
    </w:pPr>
    <w:rPr>
      <w:i/>
      <w:iCs/>
      <w:color w:val="44546A" w:themeColor="text2"/>
      <w:sz w:val="18"/>
      <w:szCs w:val="18"/>
    </w:rPr>
  </w:style>
  <w:style w:type="paragraph" w:styleId="Header">
    <w:name w:val="header"/>
    <w:basedOn w:val="Normal"/>
    <w:link w:val="HeaderChar"/>
    <w:uiPriority w:val="99"/>
    <w:unhideWhenUsed/>
    <w:rsid w:val="00537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72"/>
    <w:rPr>
      <w:rFonts w:ascii="Arial" w:eastAsiaTheme="minorHAnsi" w:hAnsi="Arial" w:cs="Arial"/>
      <w:sz w:val="22"/>
      <w:szCs w:val="24"/>
      <w:lang w:val="en-GB"/>
    </w:rPr>
  </w:style>
  <w:style w:type="paragraph" w:styleId="Footer">
    <w:name w:val="footer"/>
    <w:basedOn w:val="Normal"/>
    <w:link w:val="FooterChar"/>
    <w:uiPriority w:val="99"/>
    <w:unhideWhenUsed/>
    <w:rsid w:val="00537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72"/>
    <w:rPr>
      <w:rFonts w:ascii="Arial" w:eastAsiaTheme="minorHAnsi" w:hAnsi="Arial" w:cs="Arial"/>
      <w:sz w:val="22"/>
      <w:szCs w:val="24"/>
      <w:lang w:val="en-GB"/>
    </w:rPr>
  </w:style>
  <w:style w:type="character" w:styleId="Hyperlink">
    <w:name w:val="Hyperlink"/>
    <w:basedOn w:val="DefaultParagraphFont"/>
    <w:uiPriority w:val="99"/>
    <w:unhideWhenUsed/>
    <w:rsid w:val="00AC220C"/>
    <w:rPr>
      <w:color w:val="0563C1" w:themeColor="hyperlink"/>
      <w:u w:val="single"/>
    </w:rPr>
  </w:style>
  <w:style w:type="paragraph" w:styleId="BalloonText">
    <w:name w:val="Balloon Text"/>
    <w:basedOn w:val="Normal"/>
    <w:link w:val="BalloonTextChar"/>
    <w:uiPriority w:val="99"/>
    <w:semiHidden/>
    <w:unhideWhenUsed/>
    <w:rsid w:val="006B0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C60"/>
    <w:rPr>
      <w:rFonts w:ascii="Segoe UI" w:eastAsiaTheme="minorHAns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01877">
      <w:bodyDiv w:val="1"/>
      <w:marLeft w:val="0"/>
      <w:marRight w:val="0"/>
      <w:marTop w:val="0"/>
      <w:marBottom w:val="0"/>
      <w:divBdr>
        <w:top w:val="none" w:sz="0" w:space="0" w:color="auto"/>
        <w:left w:val="none" w:sz="0" w:space="0" w:color="auto"/>
        <w:bottom w:val="none" w:sz="0" w:space="0" w:color="auto"/>
        <w:right w:val="none" w:sz="0" w:space="0" w:color="auto"/>
      </w:divBdr>
    </w:div>
    <w:div w:id="960767439">
      <w:bodyDiv w:val="1"/>
      <w:marLeft w:val="0"/>
      <w:marRight w:val="0"/>
      <w:marTop w:val="0"/>
      <w:marBottom w:val="0"/>
      <w:divBdr>
        <w:top w:val="none" w:sz="0" w:space="0" w:color="auto"/>
        <w:left w:val="none" w:sz="0" w:space="0" w:color="auto"/>
        <w:bottom w:val="none" w:sz="0" w:space="0" w:color="auto"/>
        <w:right w:val="none" w:sz="0" w:space="0" w:color="auto"/>
      </w:divBdr>
    </w:div>
    <w:div w:id="1285310609">
      <w:bodyDiv w:val="1"/>
      <w:marLeft w:val="0"/>
      <w:marRight w:val="0"/>
      <w:marTop w:val="0"/>
      <w:marBottom w:val="0"/>
      <w:divBdr>
        <w:top w:val="none" w:sz="0" w:space="0" w:color="auto"/>
        <w:left w:val="none" w:sz="0" w:space="0" w:color="auto"/>
        <w:bottom w:val="none" w:sz="0" w:space="0" w:color="auto"/>
        <w:right w:val="none" w:sz="0" w:space="0" w:color="auto"/>
      </w:divBdr>
    </w:div>
    <w:div w:id="1509523109">
      <w:bodyDiv w:val="1"/>
      <w:marLeft w:val="0"/>
      <w:marRight w:val="0"/>
      <w:marTop w:val="0"/>
      <w:marBottom w:val="0"/>
      <w:divBdr>
        <w:top w:val="none" w:sz="0" w:space="0" w:color="auto"/>
        <w:left w:val="none" w:sz="0" w:space="0" w:color="auto"/>
        <w:bottom w:val="none" w:sz="0" w:space="0" w:color="auto"/>
        <w:right w:val="none" w:sz="0" w:space="0" w:color="auto"/>
      </w:divBdr>
    </w:div>
    <w:div w:id="1955596757">
      <w:bodyDiv w:val="1"/>
      <w:marLeft w:val="0"/>
      <w:marRight w:val="0"/>
      <w:marTop w:val="0"/>
      <w:marBottom w:val="0"/>
      <w:divBdr>
        <w:top w:val="none" w:sz="0" w:space="0" w:color="auto"/>
        <w:left w:val="none" w:sz="0" w:space="0" w:color="auto"/>
        <w:bottom w:val="none" w:sz="0" w:space="0" w:color="auto"/>
        <w:right w:val="none" w:sz="0" w:space="0" w:color="auto"/>
      </w:divBdr>
    </w:div>
    <w:div w:id="20064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0146-2327-4404-B6FB-5D4027D6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Arnfield</dc:creator>
  <cp:keywords/>
  <dc:description/>
  <cp:lastModifiedBy>John Arnfield</cp:lastModifiedBy>
  <cp:revision>7</cp:revision>
  <cp:lastPrinted>2016-01-05T14:53:00Z</cp:lastPrinted>
  <dcterms:created xsi:type="dcterms:W3CDTF">2016-01-12T17:07:00Z</dcterms:created>
  <dcterms:modified xsi:type="dcterms:W3CDTF">2016-01-12T18:17:00Z</dcterms:modified>
</cp:coreProperties>
</file>